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center"/>
        <w:rPr>
          <w:b/>
          <w:szCs w:val="21"/>
        </w:rPr>
      </w:pP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drawing>
          <wp:inline distT="0" distB="0" distL="0" distR="0">
            <wp:extent cx="551815" cy="428625"/>
            <wp:effectExtent l="19050" t="0" r="635" b="0"/>
            <wp:docPr id="2" name="图片 1" descr="MCj034631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MCj03463170000[1]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Cs w:val="21"/>
        </w:rPr>
        <w:t>安全指示</w:t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在安装或使用本产品前，请务必仔细阅读本使用说明书，并将本使用说明书妥善保管，以备随时查阅。</w:t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所有标上</w:t>
      </w:r>
      <w:r>
        <w:rPr>
          <w:rFonts w:ascii="宋体" w:hAnsi="宋体"/>
          <w:b/>
          <w:szCs w:val="21"/>
        </w:rPr>
        <w:drawing>
          <wp:inline distT="0" distB="0" distL="0" distR="0">
            <wp:extent cx="230505" cy="180975"/>
            <wp:effectExtent l="19050" t="0" r="0" b="0"/>
            <wp:docPr id="3" name="图片 2" descr="MCj034631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MCj03463170000[1]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szCs w:val="21"/>
        </w:rPr>
        <w:t>符号的指示，必须特别注意或执行，否则可能会导致人身伤害或设备损坏。</w:t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本产品须由受过正确训练的人员来安装或操作。</w:t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为安全起见，禁止以延长线作电源座供应二项以上的电器产品使用。</w:t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当连接电源线到电源座时，必须确定此电压低于AC 250V，且符合标在马达铭牌上的指定电压。</w:t>
      </w:r>
    </w:p>
    <w:p>
      <w:pPr>
        <w:spacing w:line="360" w:lineRule="auto"/>
        <w:rPr>
          <w:rFonts w:ascii="宋体" w:hAnsi="宋体"/>
          <w:b/>
          <w:color w:val="FF0000"/>
          <w:szCs w:val="21"/>
        </w:rPr>
      </w:pPr>
      <w:r>
        <w:rPr>
          <w:rFonts w:hint="eastAsia" w:ascii="宋体" w:hAnsi="宋体"/>
          <w:b/>
          <w:szCs w:val="21"/>
        </w:rPr>
        <w:t>※</w:t>
      </w:r>
      <w:r>
        <w:rPr>
          <w:rFonts w:hint="eastAsia" w:ascii="宋体" w:hAnsi="宋体"/>
          <w:b/>
          <w:color w:val="FF0000"/>
          <w:szCs w:val="21"/>
        </w:rPr>
        <w:t>注意  ：电控箱电源规格如为AC220V时，请勿插接至AC380V的电源插座上，否则将出现异常且电机将无法动作。此</w:t>
      </w:r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356235</wp:posOffset>
            </wp:positionV>
            <wp:extent cx="552450" cy="438150"/>
            <wp:effectExtent l="19050" t="0" r="0" b="0"/>
            <wp:wrapSquare wrapText="bothSides"/>
            <wp:docPr id="25" name="图片 3" descr="MCj034631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 descr="MCj03463170000[1]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color w:val="FF0000"/>
          <w:szCs w:val="21"/>
        </w:rPr>
        <w:t>时请立即关闭电源开关，重新检查电源。持续供应380V超过五分钟以上，将可能烧损电控箱而危及人身安全。</w:t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请在环境温度5℃～45℃的范围内，并且无日光直接照射的场所使用。</w:t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请在相对湿度30%～95%的范围内，并且设备内不会行成结露的场所使用。</w:t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请在灰尘少，并且没有腐蚀性物质、可燃气体的场所使用。</w:t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请注意电源线不要受压或过度扭曲。</w:t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电源线的接地线须以适当的导线和接头连接到生产工厂的系统地线，此连接必须固定。</w:t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所有可转动的部分，必须以所提供的零件加以防范露出。</w:t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在第一次开机使用时，先以低速操作缝纫机并检查转动方向是否正确。</w:t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发生下列情况时，请先关闭电源：</w:t>
      </w:r>
    </w:p>
    <w:p>
      <w:pPr>
        <w:numPr>
          <w:ilvl w:val="1"/>
          <w:numId w:val="2"/>
        </w:numPr>
        <w:tabs>
          <w:tab w:val="left" w:pos="840"/>
        </w:tabs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在电控或马达上插拔任何连接器和接线时。</w:t>
      </w:r>
    </w:p>
    <w:p>
      <w:pPr>
        <w:numPr>
          <w:ilvl w:val="1"/>
          <w:numId w:val="2"/>
        </w:numPr>
        <w:tabs>
          <w:tab w:val="left" w:pos="840"/>
        </w:tabs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机针穿线时。</w:t>
      </w:r>
    </w:p>
    <w:p>
      <w:pPr>
        <w:numPr>
          <w:ilvl w:val="1"/>
          <w:numId w:val="2"/>
        </w:numPr>
        <w:tabs>
          <w:tab w:val="left" w:pos="840"/>
        </w:tabs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翻抬车头时。</w:t>
      </w:r>
    </w:p>
    <w:p>
      <w:pPr>
        <w:numPr>
          <w:ilvl w:val="1"/>
          <w:numId w:val="2"/>
        </w:numPr>
        <w:tabs>
          <w:tab w:val="left" w:pos="840"/>
        </w:tabs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进行任何机械上的调整时。</w:t>
      </w:r>
    </w:p>
    <w:p>
      <w:pPr>
        <w:numPr>
          <w:ilvl w:val="1"/>
          <w:numId w:val="2"/>
        </w:numPr>
        <w:tabs>
          <w:tab w:val="left" w:pos="840"/>
        </w:tabs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不使用或无人看管机器时。</w:t>
      </w:r>
    </w:p>
    <w:p>
      <w:pPr>
        <w:numPr>
          <w:ilvl w:val="0"/>
          <w:numId w:val="2"/>
        </w:numPr>
        <w:tabs>
          <w:tab w:val="left" w:pos="420"/>
        </w:tabs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只有受过培训的专业技术人员才能进行本产品的维修、保养和检查。</w:t>
      </w:r>
    </w:p>
    <w:p>
      <w:pPr>
        <w:numPr>
          <w:ilvl w:val="0"/>
          <w:numId w:val="2"/>
        </w:numPr>
        <w:tabs>
          <w:tab w:val="left" w:pos="420"/>
        </w:tabs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所有维修用的零件，须由本公司提供认可，方可使用。</w:t>
      </w:r>
    </w:p>
    <w:p>
      <w:pPr>
        <w:numPr>
          <w:ilvl w:val="0"/>
          <w:numId w:val="2"/>
        </w:numPr>
        <w:tabs>
          <w:tab w:val="left" w:pos="0"/>
          <w:tab w:val="left" w:pos="420"/>
        </w:tabs>
        <w:spacing w:line="360" w:lineRule="auto"/>
        <w:ind w:left="0" w:firstLine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请不要以不适当物体来敲打或撞击本产品及各装置。</w:t>
      </w: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jc w:val="center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保修期限</w:t>
      </w:r>
    </w:p>
    <w:p>
      <w:p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本产品保修期限为购买日期起一年内或出厂日期起两年内。</w:t>
      </w:r>
    </w:p>
    <w:p>
      <w:pPr>
        <w:spacing w:line="360" w:lineRule="auto"/>
        <w:jc w:val="center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保修内容</w:t>
      </w:r>
    </w:p>
    <w:p>
      <w:p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本产品在正常情况且无人为失误的操作下，于保修期间无偿的为客户维修使能正常操作。</w:t>
      </w:r>
    </w:p>
    <w:p>
      <w:p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但以下情况于保修期间将收取维修费用：</w:t>
      </w:r>
    </w:p>
    <w:p>
      <w:pPr>
        <w:numPr>
          <w:ilvl w:val="0"/>
          <w:numId w:val="3"/>
        </w:num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意外因素或人为因素所导致的产品故障或损坏，如输入不适合电压、将产品移做其它用途、自行拆装修理、进水、进油、机械破坏、摔坏等。</w:t>
      </w:r>
    </w:p>
    <w:p>
      <w:pPr>
        <w:numPr>
          <w:ilvl w:val="0"/>
          <w:numId w:val="3"/>
        </w:num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因不可抗拒力导致的产品故障或损坏，如地震、雷击、火灾、水灾、盐蚀、潮湿等。</w:t>
      </w:r>
    </w:p>
    <w:p>
      <w:pPr>
        <w:numPr>
          <w:ilvl w:val="0"/>
          <w:numId w:val="3"/>
        </w:num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客户购买后，自行运输或托付运输公司运输过程中导致的产品故障或损坏。</w:t>
      </w:r>
    </w:p>
    <w:p>
      <w:pPr>
        <w:numPr>
          <w:ilvl w:val="0"/>
          <w:numId w:val="3"/>
        </w:num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其他非产品本身设计、技术、制造、质量等问题导致的产品故障或损坏。</w:t>
      </w:r>
    </w:p>
    <w:p>
      <w:p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* 本产品在整个生产过程中严格控制，使其达到高品质、高稳定的标准，但外部的强电气干扰，仍可能对本产品造成影响或损害，因此操作场所的接地系统一定要切实做好，并建议用户安装故障安全防护装置（如漏电保护器）。</w:t>
      </w: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b/>
          <w:bCs/>
        </w:rPr>
      </w:pPr>
    </w:p>
    <w:p>
      <w:pPr>
        <w:rPr>
          <w:b/>
          <w:sz w:val="24"/>
        </w:rPr>
      </w:pPr>
      <w:r>
        <w:rPr>
          <w:rFonts w:hint="eastAsia"/>
          <w:b/>
          <w:sz w:val="24"/>
        </w:rPr>
        <w:t>1：操作说明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1.1： 按键说明</w:t>
      </w:r>
    </w:p>
    <w:tbl>
      <w:tblPr>
        <w:tblStyle w:val="13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115"/>
        <w:gridCol w:w="63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" w:hRule="atLeast"/>
        </w:trPr>
        <w:tc>
          <w:tcPr>
            <w:tcW w:w="1384" w:type="dxa"/>
            <w:vAlign w:val="center"/>
          </w:tcPr>
          <w:p>
            <w:r>
              <w:rPr>
                <w:rFonts w:hint="eastAsia"/>
              </w:rPr>
              <w:t>进入和确定存储内容值</w:t>
            </w:r>
          </w:p>
        </w:tc>
        <w:tc>
          <w:tcPr>
            <w:tcW w:w="111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23850" cy="323850"/>
                  <wp:effectExtent l="19050" t="0" r="0" b="0"/>
                  <wp:docPr id="4" name="图片 3" descr="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8" w:type="dxa"/>
          </w:tcPr>
          <w:p>
            <w:pPr>
              <w:spacing w:line="360" w:lineRule="auto"/>
              <w:rPr>
                <w:position w:val="6"/>
              </w:rPr>
            </w:pPr>
            <w:r>
              <w:rPr>
                <w:rFonts w:hint="eastAsia"/>
              </w:rPr>
              <w:t>进入参数内容值，其内容值如经调整变更后，需按下</w:t>
            </w:r>
            <w:r>
              <w:drawing>
                <wp:inline distT="0" distB="0" distL="0" distR="0">
                  <wp:extent cx="213995" cy="213995"/>
                  <wp:effectExtent l="19050" t="0" r="0" b="0"/>
                  <wp:docPr id="5" name="图片 4" descr="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" cy="21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键予以储存确认。</w:t>
            </w:r>
            <w:r>
              <w:rPr>
                <w:rFonts w:hint="eastAsia"/>
                <w:position w:val="6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</w:trPr>
        <w:tc>
          <w:tcPr>
            <w:tcW w:w="138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进入参数区功能键</w:t>
            </w:r>
          </w:p>
        </w:tc>
        <w:tc>
          <w:tcPr>
            <w:tcW w:w="1115" w:type="dxa"/>
            <w:vAlign w:val="center"/>
          </w:tcPr>
          <w:p>
            <w:r>
              <w:rPr>
                <w:rFonts w:hint="eastAsia"/>
              </w:rPr>
              <w:t xml:space="preserve"> </w:t>
            </w:r>
            <w:r>
              <w:drawing>
                <wp:inline distT="0" distB="0" distL="0" distR="0">
                  <wp:extent cx="371475" cy="371475"/>
                  <wp:effectExtent l="19050" t="0" r="9525" b="0"/>
                  <wp:docPr id="6" name="图片 5" descr="F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F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28" cy="373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8" w:type="dxa"/>
            <w:vAlign w:val="center"/>
          </w:tcPr>
          <w:p>
            <w:r>
              <w:rPr>
                <w:rFonts w:hint="eastAsia"/>
              </w:rPr>
              <w:t>1.一般开机模式下按</w:t>
            </w:r>
            <w:r>
              <w:drawing>
                <wp:inline distT="0" distB="0" distL="0" distR="0">
                  <wp:extent cx="189230" cy="189230"/>
                  <wp:effectExtent l="19050" t="0" r="1270" b="0"/>
                  <wp:docPr id="7" name="图片 6" descr="F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F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" cy="189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键进入用户参数模式</w:t>
            </w:r>
          </w:p>
          <w:p>
            <w:r>
              <w:rPr>
                <w:rFonts w:hint="eastAsia"/>
              </w:rPr>
              <w:t>2.按住</w:t>
            </w:r>
            <w:r>
              <w:drawing>
                <wp:inline distT="0" distB="0" distL="0" distR="0">
                  <wp:extent cx="189230" cy="189230"/>
                  <wp:effectExtent l="19050" t="0" r="1270" b="0"/>
                  <wp:docPr id="8" name="图片 7" descr="F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F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" cy="189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键开机进入技术员参数模式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atLeast"/>
        </w:trPr>
        <w:tc>
          <w:tcPr>
            <w:tcW w:w="1384" w:type="dxa"/>
          </w:tcPr>
          <w:p>
            <w:pPr>
              <w:jc w:val="center"/>
            </w:pPr>
            <w:r>
              <w:rPr>
                <w:rFonts w:hint="eastAsia"/>
              </w:rPr>
              <w:t>设置数值递增/参数递增</w:t>
            </w:r>
          </w:p>
        </w:tc>
        <w:tc>
          <w:tcPr>
            <w:tcW w:w="1115" w:type="dxa"/>
          </w:tcPr>
          <w:p>
            <w:pPr>
              <w:jc w:val="center"/>
            </w:pPr>
            <w:r>
              <w:drawing>
                <wp:inline distT="0" distB="0" distL="0" distR="0">
                  <wp:extent cx="323850" cy="323850"/>
                  <wp:effectExtent l="19050" t="0" r="0" b="0"/>
                  <wp:docPr id="9" name="图片 8" descr="上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上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49" cy="320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8" w:type="dxa"/>
          </w:tcPr>
          <w:p>
            <w:r>
              <w:rPr>
                <w:rFonts w:hint="eastAsia"/>
              </w:rPr>
              <w:t>1、参数选择区内当参数递增键。</w:t>
            </w:r>
          </w:p>
          <w:p>
            <w:r>
              <w:rPr>
                <w:rFonts w:hint="eastAsia"/>
              </w:rPr>
              <w:t>2、参数内容区内当设定数值递增键。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</w:trPr>
        <w:tc>
          <w:tcPr>
            <w:tcW w:w="1384" w:type="dxa"/>
          </w:tcPr>
          <w:p>
            <w:pPr>
              <w:jc w:val="center"/>
            </w:pPr>
            <w:r>
              <w:rPr>
                <w:rFonts w:hint="eastAsia"/>
              </w:rPr>
              <w:t>设置数值递减/参数递减</w:t>
            </w:r>
          </w:p>
        </w:tc>
        <w:tc>
          <w:tcPr>
            <w:tcW w:w="1115" w:type="dxa"/>
          </w:tcPr>
          <w:p>
            <w:pPr>
              <w:jc w:val="center"/>
            </w:pPr>
            <w:r>
              <w:drawing>
                <wp:inline distT="0" distB="0" distL="0" distR="0">
                  <wp:extent cx="313055" cy="313055"/>
                  <wp:effectExtent l="19050" t="0" r="0" b="0"/>
                  <wp:docPr id="10" name="图片 9" descr="下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下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8" w:type="dxa"/>
          </w:tcPr>
          <w:p>
            <w:r>
              <w:rPr>
                <w:rFonts w:hint="eastAsia"/>
              </w:rPr>
              <w:t>1、参数选择区内当参数递减键。</w:t>
            </w:r>
          </w:p>
          <w:p>
            <w:r>
              <w:rPr>
                <w:rFonts w:hint="eastAsia"/>
              </w:rPr>
              <w:t>2、参数内容区内当设定数值递减键。</w:t>
            </w:r>
          </w:p>
        </w:tc>
      </w:tr>
    </w:tbl>
    <w:p>
      <w:pPr>
        <w:rPr>
          <w:b/>
          <w:color w:val="FF0000"/>
        </w:rPr>
      </w:pPr>
      <w:r>
        <w:rPr>
          <w:rFonts w:hint="eastAsia"/>
          <w:b/>
          <w:color w:val="FF0000"/>
        </w:rPr>
        <w:t>1.2 操作</w:t>
      </w:r>
    </w:p>
    <w:p>
      <w:pPr>
        <w:ind w:left="360"/>
        <w:rPr>
          <w:b/>
          <w:color w:val="FF0000"/>
        </w:rPr>
      </w:pPr>
      <w:r>
        <w:rPr>
          <w:rFonts w:hint="eastAsia"/>
          <w:b/>
          <w:color w:val="FF0000"/>
        </w:rPr>
        <w:t>1.2.1： 恢复出厂设置</w:t>
      </w:r>
    </w:p>
    <w:p>
      <w:pPr>
        <w:ind w:left="360"/>
        <w:jc w:val="center"/>
        <w:rPr>
          <w:b/>
          <w:color w:val="FF0000"/>
        </w:rPr>
      </w:pPr>
      <w:r>
        <w:object>
          <v:shape id="_x0000_i1025" o:spt="75" type="#_x0000_t75" style="height:130.5pt;width:227.25pt;" o:ole="t" filled="f" coordsize="21600,21600">
            <v:path/>
            <v:fill on="f" focussize="0,0"/>
            <v:stroke/>
            <v:imagedata r:id="rId13" o:title=""/>
            <o:lock v:ext="edit" aspectratio="t"/>
            <w10:wrap type="none"/>
            <w10:anchorlock/>
          </v:shape>
          <o:OLEObject Type="Embed" ProgID="Visio.Drawing.11" ShapeID="_x0000_i1025" DrawAspect="Content" ObjectID="_1468075725" r:id="rId12">
            <o:LockedField>false</o:LockedField>
          </o:OLEObject>
        </w:object>
      </w:r>
    </w:p>
    <w:p>
      <w:pPr>
        <w:rPr>
          <w:color w:val="FF0000"/>
        </w:rPr>
      </w:pPr>
      <w:r>
        <w:rPr>
          <w:rFonts w:hint="eastAsia"/>
          <w:b/>
          <w:color w:val="FF0000"/>
        </w:rPr>
        <w:t>1.2.2： 进入用户模式及修改保存</w:t>
      </w:r>
    </w:p>
    <w:p>
      <w:pPr>
        <w:jc w:val="center"/>
        <w:rPr>
          <w:color w:val="FF0000"/>
        </w:rPr>
      </w:pPr>
      <w:r>
        <w:rPr>
          <w:rFonts w:hint="eastAsia"/>
        </w:rPr>
        <w:t xml:space="preserve">   </w:t>
      </w:r>
      <w:r>
        <w:object>
          <v:shape id="_x0000_i1026" o:spt="75" type="#_x0000_t75" style="height:135pt;width:231.75pt;" o:ole="t" filled="f" coordsize="21600,21600">
            <v:path/>
            <v:fill on="f" focussize="0,0"/>
            <v:stroke/>
            <v:imagedata r:id="rId15" o:title=""/>
            <o:lock v:ext="edit" aspectratio="t"/>
            <w10:wrap type="none"/>
            <w10:anchorlock/>
          </v:shape>
          <o:OLEObject Type="Embed" ProgID="Visio.Drawing.11" ShapeID="_x0000_i1026" DrawAspect="Content" ObjectID="_1468075726" r:id="rId14">
            <o:LockedField>false</o:LockedField>
          </o:OLEObject>
        </w:object>
      </w:r>
    </w:p>
    <w:p>
      <w:pPr>
        <w:ind w:left="360"/>
        <w:jc w:val="center"/>
        <w:rPr>
          <w:color w:val="FF0000"/>
        </w:rPr>
      </w:pPr>
      <w:r>
        <w:object>
          <v:shape id="_x0000_i1027" o:spt="75" type="#_x0000_t75" style="height:130.5pt;width:224.25pt;" o:ole="t" filled="f" coordsize="21600,21600">
            <v:path/>
            <v:fill on="f" focussize="0,0"/>
            <v:stroke/>
            <v:imagedata r:id="rId17" o:title=""/>
            <o:lock v:ext="edit" aspectratio="t"/>
            <w10:wrap type="none"/>
            <w10:anchorlock/>
          </v:shape>
          <o:OLEObject Type="Embed" ProgID="Visio.Drawing.11" ShapeID="_x0000_i1027" DrawAspect="Content" ObjectID="_1468075727" r:id="rId16">
            <o:LockedField>false</o:LockedField>
          </o:OLEObject>
        </w:object>
      </w:r>
    </w:p>
    <w:p>
      <w:pPr>
        <w:ind w:left="360"/>
        <w:rPr>
          <w:color w:val="FF0000"/>
        </w:rPr>
      </w:pPr>
      <w:r>
        <w:rPr>
          <w:rFonts w:hint="eastAsia"/>
          <w:b/>
          <w:color w:val="FF0000"/>
        </w:rPr>
        <w:t>1.2.3： 进入技术员模式及修改保存</w:t>
      </w:r>
    </w:p>
    <w:p>
      <w:pPr>
        <w:ind w:left="360"/>
        <w:jc w:val="center"/>
        <w:rPr>
          <w:color w:val="FF0000"/>
        </w:rPr>
      </w:pPr>
      <w:r>
        <w:object>
          <v:shape id="_x0000_i1028" o:spt="75" type="#_x0000_t75" style="height:141.75pt;width:243pt;" o:ole="t" filled="f" coordsize="21600,21600">
            <v:path/>
            <v:fill on="f" focussize="0,0"/>
            <v:stroke/>
            <v:imagedata r:id="rId19" o:title=""/>
            <o:lock v:ext="edit" aspectratio="t"/>
            <w10:wrap type="none"/>
            <w10:anchorlock/>
          </v:shape>
          <o:OLEObject Type="Embed" ProgID="Visio.Drawing.11" ShapeID="_x0000_i1028" DrawAspect="Content" ObjectID="_1468075728" r:id="rId18">
            <o:LockedField>false</o:LockedField>
          </o:OLEObject>
        </w:object>
      </w:r>
    </w:p>
    <w:p>
      <w:pPr>
        <w:pStyle w:val="21"/>
        <w:ind w:firstLine="0" w:firstLineChars="0"/>
        <w:jc w:val="center"/>
      </w:pPr>
      <w:bookmarkStart w:id="0" w:name="_Toc196909294"/>
      <w:bookmarkStart w:id="1" w:name="_Toc196909071"/>
      <w:r>
        <w:object>
          <v:shape id="_x0000_i1029" o:spt="75" type="#_x0000_t75" style="height:135pt;width:231.75pt;" o:ole="t" filled="f" coordsize="21600,21600">
            <v:path/>
            <v:fill on="f" focussize="0,0"/>
            <v:stroke/>
            <v:imagedata r:id="rId21" o:title=""/>
            <o:lock v:ext="edit" aspectratio="t"/>
            <w10:wrap type="none"/>
            <w10:anchorlock/>
          </v:shape>
          <o:OLEObject Type="Embed" ProgID="Visio.Drawing.11" ShapeID="_x0000_i1029" DrawAspect="Content" ObjectID="_1468075729" r:id="rId20">
            <o:LockedField>false</o:LockedField>
          </o:OLEObject>
        </w:object>
      </w:r>
    </w:p>
    <w:p>
      <w:pPr>
        <w:pStyle w:val="21"/>
        <w:ind w:firstLine="0" w:firstLineChars="0"/>
        <w:rPr>
          <w:b/>
          <w:color w:val="FF0000"/>
        </w:rPr>
      </w:pPr>
      <w:r>
        <w:rPr>
          <w:rFonts w:hint="eastAsia"/>
          <w:b/>
          <w:color w:val="FF0000"/>
        </w:rPr>
        <w:t>1.4数码款操作说明</w:t>
      </w:r>
    </w:p>
    <w:p>
      <w:pPr>
        <w:pStyle w:val="21"/>
        <w:ind w:firstLine="0" w:firstLineChars="0"/>
        <w:rPr>
          <w:color w:val="FF0000"/>
        </w:rPr>
      </w:pPr>
      <w:r>
        <w:rPr>
          <w:rFonts w:hint="eastAsia"/>
          <w:sz w:val="18"/>
          <w:szCs w:val="18"/>
        </w:rPr>
        <w:t>1.4.1液晶显示字体与实际字体对照表</w:t>
      </w:r>
      <w:bookmarkEnd w:id="0"/>
      <w:bookmarkEnd w:id="1"/>
    </w:p>
    <w:p>
      <w:pPr>
        <w:spacing w:line="280" w:lineRule="atLeast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数字字体部分：</w:t>
      </w:r>
    </w:p>
    <w:tbl>
      <w:tblPr>
        <w:tblStyle w:val="13"/>
        <w:tblW w:w="7229" w:type="dxa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7"/>
        <w:gridCol w:w="583"/>
        <w:gridCol w:w="583"/>
        <w:gridCol w:w="583"/>
        <w:gridCol w:w="583"/>
        <w:gridCol w:w="584"/>
        <w:gridCol w:w="583"/>
        <w:gridCol w:w="583"/>
        <w:gridCol w:w="583"/>
        <w:gridCol w:w="583"/>
        <w:gridCol w:w="6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28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实际数值</w:t>
            </w:r>
          </w:p>
        </w:tc>
        <w:tc>
          <w:tcPr>
            <w:tcW w:w="583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583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583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583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583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583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583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694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28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液晶显示</w:t>
            </w:r>
          </w:p>
        </w:tc>
        <w:tc>
          <w:tcPr>
            <w:tcW w:w="583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30" o:spt="75" type="#_x0000_t75" style="height:25.5pt;width:15pt;" o:ole="t" filled="f" coordsize="21600,21600">
                  <v:path/>
                  <v:fill on="f" focussize="0,0"/>
                  <v:stroke/>
                  <v:imagedata r:id="rId23" o:title=""/>
                  <o:lock v:ext="edit" aspectratio="t"/>
                  <w10:wrap type="none"/>
                  <w10:anchorlock/>
                </v:shape>
                <o:OLEObject Type="Embed" ProgID="Visio.Drawing.11" ShapeID="_x0000_i1030" DrawAspect="Content" ObjectID="_1468075730" r:id="rId22">
                  <o:LockedField>false</o:LockedField>
                </o:OLEObject>
              </w:object>
            </w:r>
          </w:p>
        </w:tc>
        <w:tc>
          <w:tcPr>
            <w:tcW w:w="583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31" o:spt="75" type="#_x0000_t75" style="height:26.25pt;width:16.5pt;" o:ole="t" filled="f" coordsize="21600,21600">
                  <v:path/>
                  <v:fill on="f" focussize="0,0"/>
                  <v:stroke/>
                  <v:imagedata r:id="rId25" o:title=""/>
                  <o:lock v:ext="edit" aspectratio="t"/>
                  <w10:wrap type="none"/>
                  <w10:anchorlock/>
                </v:shape>
                <o:OLEObject Type="Embed" ProgID="Visio.Drawing.11" ShapeID="_x0000_i1031" DrawAspect="Content" ObjectID="_1468075731" r:id="rId24">
                  <o:LockedField>false</o:LockedField>
                </o:OLEObject>
              </w:object>
            </w:r>
          </w:p>
        </w:tc>
        <w:tc>
          <w:tcPr>
            <w:tcW w:w="583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32" o:spt="75" type="#_x0000_t75" style="height:27pt;width:16.5pt;" o:ole="t" filled="f" coordsize="21600,21600">
                  <v:path/>
                  <v:fill on="f" focussize="0,0"/>
                  <v:stroke/>
                  <v:imagedata r:id="rId27" o:title=""/>
                  <o:lock v:ext="edit" aspectratio="t"/>
                  <w10:wrap type="none"/>
                  <w10:anchorlock/>
                </v:shape>
                <o:OLEObject Type="Embed" ProgID="Visio.Drawing.11" ShapeID="_x0000_i1032" DrawAspect="Content" ObjectID="_1468075732" r:id="rId26">
                  <o:LockedField>false</o:LockedField>
                </o:OLEObject>
              </w:object>
            </w:r>
          </w:p>
        </w:tc>
        <w:tc>
          <w:tcPr>
            <w:tcW w:w="583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33" o:spt="75" type="#_x0000_t75" style="height:27pt;width:16.5pt;" o:ole="t" filled="f" coordsize="21600,21600">
                  <v:path/>
                  <v:fill on="f" focussize="0,0"/>
                  <v:stroke/>
                  <v:imagedata r:id="rId29" o:title=""/>
                  <o:lock v:ext="edit" aspectratio="t"/>
                  <w10:wrap type="none"/>
                  <w10:anchorlock/>
                </v:shape>
                <o:OLEObject Type="Embed" ProgID="Visio.Drawing.11" ShapeID="_x0000_i1033" DrawAspect="Content" ObjectID="_1468075733" r:id="rId28">
                  <o:LockedField>false</o:LockedField>
                </o:OLEObject>
              </w:objec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34" o:spt="75" type="#_x0000_t75" style="height:27.75pt;width:16.5pt;" o:ole="t" filled="f" coordsize="21600,21600">
                  <v:path/>
                  <v:fill on="f" focussize="0,0"/>
                  <v:stroke/>
                  <v:imagedata r:id="rId31" o:title=""/>
                  <o:lock v:ext="edit" aspectratio="t"/>
                  <w10:wrap type="none"/>
                  <w10:anchorlock/>
                </v:shape>
                <o:OLEObject Type="Embed" ProgID="Visio.Drawing.11" ShapeID="_x0000_i1034" DrawAspect="Content" ObjectID="_1468075734" r:id="rId30">
                  <o:LockedField>false</o:LockedField>
                </o:OLEObject>
              </w:object>
            </w:r>
          </w:p>
        </w:tc>
        <w:tc>
          <w:tcPr>
            <w:tcW w:w="583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35" o:spt="75" type="#_x0000_t75" style="height:27pt;width:16.5pt;" o:ole="t" filled="f" coordsize="21600,21600">
                  <v:path/>
                  <v:fill on="f" focussize="0,0"/>
                  <v:stroke/>
                  <v:imagedata r:id="rId33" o:title=""/>
                  <o:lock v:ext="edit" aspectratio="t"/>
                  <w10:wrap type="none"/>
                  <w10:anchorlock/>
                </v:shape>
                <o:OLEObject Type="Embed" ProgID="Visio.Drawing.11" ShapeID="_x0000_i1035" DrawAspect="Content" ObjectID="_1468075735" r:id="rId32">
                  <o:LockedField>false</o:LockedField>
                </o:OLEObject>
              </w:object>
            </w:r>
          </w:p>
        </w:tc>
        <w:tc>
          <w:tcPr>
            <w:tcW w:w="583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36" o:spt="75" type="#_x0000_t75" style="height:27pt;width:16.5pt;" o:ole="t" filled="f" coordsize="21600,21600">
                  <v:path/>
                  <v:fill on="f" focussize="0,0"/>
                  <v:stroke/>
                  <v:imagedata r:id="rId35" o:title=""/>
                  <o:lock v:ext="edit" aspectratio="t"/>
                  <w10:wrap type="none"/>
                  <w10:anchorlock/>
                </v:shape>
                <o:OLEObject Type="Embed" ProgID="Visio.Drawing.11" ShapeID="_x0000_i1036" DrawAspect="Content" ObjectID="_1468075736" r:id="rId34">
                  <o:LockedField>false</o:LockedField>
                </o:OLEObject>
              </w:object>
            </w:r>
          </w:p>
        </w:tc>
        <w:tc>
          <w:tcPr>
            <w:tcW w:w="583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37" o:spt="75" type="#_x0000_t75" style="height:27pt;width:16.5pt;" o:ole="t" filled="f" coordsize="21600,21600">
                  <v:path/>
                  <v:fill on="f" focussize="0,0"/>
                  <v:stroke/>
                  <v:imagedata r:id="rId37" o:title=""/>
                  <o:lock v:ext="edit" aspectratio="t"/>
                  <w10:wrap type="none"/>
                  <w10:anchorlock/>
                </v:shape>
                <o:OLEObject Type="Embed" ProgID="Visio.Drawing.11" ShapeID="_x0000_i1037" DrawAspect="Content" ObjectID="_1468075737" r:id="rId36">
                  <o:LockedField>false</o:LockedField>
                </o:OLEObject>
              </w:object>
            </w:r>
          </w:p>
        </w:tc>
        <w:tc>
          <w:tcPr>
            <w:tcW w:w="583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38" o:spt="75" type="#_x0000_t75" style="height:27pt;width:16.5pt;" o:ole="t" filled="f" coordsize="21600,21600">
                  <v:path/>
                  <v:fill on="f" focussize="0,0"/>
                  <v:stroke/>
                  <v:imagedata r:id="rId39" o:title=""/>
                  <o:lock v:ext="edit" aspectratio="t"/>
                  <w10:wrap type="none"/>
                  <w10:anchorlock/>
                </v:shape>
                <o:OLEObject Type="Embed" ProgID="Visio.Drawing.11" ShapeID="_x0000_i1038" DrawAspect="Content" ObjectID="_1468075738" r:id="rId38">
                  <o:LockedField>false</o:LockedField>
                </o:OLEObject>
              </w:object>
            </w:r>
          </w:p>
        </w:tc>
        <w:tc>
          <w:tcPr>
            <w:tcW w:w="694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39" o:spt="75" type="#_x0000_t75" style="height:26.25pt;width:15.75pt;" o:ole="t" filled="f" coordsize="21600,21600">
                  <v:path/>
                  <v:fill on="f" focussize="0,0"/>
                  <v:stroke/>
                  <v:imagedata r:id="rId41" o:title=""/>
                  <o:lock v:ext="edit" aspectratio="t"/>
                  <w10:wrap type="none"/>
                  <w10:anchorlock/>
                </v:shape>
                <o:OLEObject Type="Embed" ProgID="Visio.Drawing.11" ShapeID="_x0000_i1039" DrawAspect="Content" ObjectID="_1468075739" r:id="rId40">
                  <o:LockedField>false</o:LockedField>
                </o:OLEObject>
              </w:object>
            </w:r>
          </w:p>
        </w:tc>
      </w:tr>
    </w:tbl>
    <w:p>
      <w:pPr>
        <w:rPr>
          <w:b/>
        </w:rPr>
      </w:pPr>
    </w:p>
    <w:p>
      <w:pPr>
        <w:rPr>
          <w:b/>
        </w:rPr>
      </w:pPr>
      <w:r>
        <w:rPr>
          <w:rFonts w:hint="eastAsia"/>
          <w:b/>
        </w:rPr>
        <w:t>1.4.2</w:t>
      </w:r>
      <w:r>
        <w:rPr>
          <w:rFonts w:hint="eastAsia"/>
          <w:b/>
          <w:sz w:val="18"/>
          <w:szCs w:val="18"/>
        </w:rPr>
        <w:t>液晶画面的显示模式</w:t>
      </w:r>
    </w:p>
    <w:tbl>
      <w:tblPr>
        <w:tblStyle w:val="13"/>
        <w:tblpPr w:leftFromText="180" w:rightFromText="180" w:vertAnchor="text" w:horzAnchor="margin" w:tblpXSpec="center" w:tblpY="341"/>
        <w:tblW w:w="792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6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11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" w:hRule="atLeast"/>
        </w:trPr>
        <w:tc>
          <w:tcPr>
            <w:tcW w:w="986" w:type="dxa"/>
            <w:vAlign w:val="center"/>
          </w:tcPr>
          <w:p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英文字母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" w:hRule="atLeast"/>
        </w:trPr>
        <w:tc>
          <w:tcPr>
            <w:tcW w:w="986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液晶显示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object>
                <v:shape id="_x0000_i1040" o:spt="75" type="#_x0000_t75" style="height:25.5pt;width:16.5pt;" o:ole="t" filled="f" coordsize="21600,21600">
                  <v:path/>
                  <v:fill on="f" focussize="0,0"/>
                  <v:stroke/>
                  <v:imagedata r:id="rId43" o:title=""/>
                  <o:lock v:ext="edit" aspectratio="t"/>
                  <w10:wrap type="none"/>
                  <w10:anchorlock/>
                </v:shape>
                <o:OLEObject Type="Embed" ProgID="Visio.Drawing.11" ShapeID="_x0000_i1040" DrawAspect="Content" ObjectID="_1468075740" r:id="rId42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41" o:spt="75" type="#_x0000_t75" style="height:26.25pt;width:16.5pt;" o:ole="t" filled="f" coordsize="21600,21600">
                  <v:path/>
                  <v:fill on="f" focussize="0,0"/>
                  <v:stroke/>
                  <v:imagedata r:id="rId45" o:title=""/>
                  <o:lock v:ext="edit" aspectratio="t"/>
                  <w10:wrap type="none"/>
                  <w10:anchorlock/>
                </v:shape>
                <o:OLEObject Type="Embed" ProgID="Visio.Drawing.11" ShapeID="_x0000_i1041" DrawAspect="Content" ObjectID="_1468075741" r:id="rId44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42" o:spt="75" type="#_x0000_t75" style="height:26.25pt;width:16.5pt;" o:ole="t" filled="f" coordsize="21600,21600">
                  <v:path/>
                  <v:fill on="f" focussize="0,0"/>
                  <v:stroke/>
                  <v:imagedata r:id="rId47" o:title=""/>
                  <o:lock v:ext="edit" aspectratio="t"/>
                  <w10:wrap type="none"/>
                  <w10:anchorlock/>
                </v:shape>
                <o:OLEObject Type="Embed" ProgID="Visio.Drawing.11" ShapeID="_x0000_i1042" DrawAspect="Content" ObjectID="_1468075742" r:id="rId46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43" o:spt="75" type="#_x0000_t75" style="height:26.25pt;width:16.5pt;" o:ole="t" filled="f" coordsize="21600,21600">
                  <v:path/>
                  <v:fill on="f" focussize="0,0"/>
                  <v:stroke/>
                  <v:imagedata r:id="rId49" o:title=""/>
                  <o:lock v:ext="edit" aspectratio="t"/>
                  <w10:wrap type="none"/>
                  <w10:anchorlock/>
                </v:shape>
                <o:OLEObject Type="Embed" ProgID="Visio.Drawing.11" ShapeID="_x0000_i1043" DrawAspect="Content" ObjectID="_1468075743" r:id="rId48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44" o:spt="75" type="#_x0000_t75" style="height:25.5pt;width:15pt;" o:ole="t" filled="f" coordsize="21600,21600">
                  <v:path/>
                  <v:fill on="f" focussize="0,0"/>
                  <v:stroke/>
                  <v:imagedata r:id="rId51" o:title=""/>
                  <o:lock v:ext="edit" aspectratio="t"/>
                  <w10:wrap type="none"/>
                  <w10:anchorlock/>
                </v:shape>
                <o:OLEObject Type="Embed" ProgID="Visio.Drawing.11" ShapeID="_x0000_i1044" DrawAspect="Content" ObjectID="_1468075744" r:id="rId50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45" o:spt="75" type="#_x0000_t75" style="height:26.25pt;width:16.5pt;" o:ole="t" filled="f" coordsize="21600,21600">
                  <v:path/>
                  <v:fill on="f" focussize="0,0"/>
                  <v:stroke/>
                  <v:imagedata r:id="rId53" o:title=""/>
                  <o:lock v:ext="edit" aspectratio="t"/>
                  <w10:wrap type="none"/>
                  <w10:anchorlock/>
                </v:shape>
                <o:OLEObject Type="Embed" ProgID="Visio.Drawing.11" ShapeID="_x0000_i1045" DrawAspect="Content" ObjectID="_1468075745" r:id="rId52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46" o:spt="75" type="#_x0000_t75" style="height:24.75pt;width:15pt;" o:ole="t" filled="f" coordsize="21600,21600">
                  <v:path/>
                  <v:fill on="f" focussize="0,0"/>
                  <v:stroke/>
                  <v:imagedata r:id="rId55" o:title=""/>
                  <o:lock v:ext="edit" aspectratio="t"/>
                  <w10:wrap type="none"/>
                  <w10:anchorlock/>
                </v:shape>
                <o:OLEObject Type="Embed" ProgID="Visio.Drawing.11" ShapeID="_x0000_i1046" DrawAspect="Content" ObjectID="_1468075746" r:id="rId54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47" o:spt="75" type="#_x0000_t75" style="height:30pt;width:19.5pt;" o:ole="t" filled="f" coordsize="21600,21600">
                  <v:path/>
                  <v:fill on="f" focussize="0,0"/>
                  <v:stroke/>
                  <v:imagedata r:id="rId57" o:title=""/>
                  <o:lock v:ext="edit" aspectratio="t"/>
                  <w10:wrap type="none"/>
                  <w10:anchorlock/>
                </v:shape>
                <o:OLEObject Type="Embed" ProgID="Visio.Drawing.11" ShapeID="_x0000_i1047" DrawAspect="Content" ObjectID="_1468075747" r:id="rId56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48" o:spt="75" type="#_x0000_t75" style="height:26.25pt;width:16.5pt;" o:ole="t" filled="f" coordsize="21600,21600">
                  <v:path/>
                  <v:fill on="f" focussize="0,0"/>
                  <v:stroke/>
                  <v:imagedata r:id="rId59" o:title=""/>
                  <o:lock v:ext="edit" aspectratio="t"/>
                  <w10:wrap type="none"/>
                  <w10:anchorlock/>
                </v:shape>
                <o:OLEObject Type="Embed" ProgID="Visio.Drawing.11" ShapeID="_x0000_i1048" DrawAspect="Content" ObjectID="_1468075748" r:id="rId58">
                  <o:LockedField>false</o:LockedField>
                </o:OLEObject>
              </w:objec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49" o:spt="75" type="#_x0000_t75" style="height:27pt;width:17.25pt;" o:ole="t" filled="f" coordsize="21600,21600">
                  <v:path/>
                  <v:fill on="f" focussize="0,0"/>
                  <v:stroke/>
                  <v:imagedata r:id="rId61" o:title=""/>
                  <o:lock v:ext="edit" aspectratio="t"/>
                  <w10:wrap type="none"/>
                  <w10:anchorlock/>
                </v:shape>
                <o:OLEObject Type="Embed" ProgID="Visio.Drawing.11" ShapeID="_x0000_i1049" DrawAspect="Content" ObjectID="_1468075749" r:id="rId60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" w:hRule="atLeast"/>
        </w:trPr>
        <w:tc>
          <w:tcPr>
            <w:tcW w:w="986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英文字母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Q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" w:hRule="atLeast"/>
        </w:trPr>
        <w:tc>
          <w:tcPr>
            <w:tcW w:w="986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液晶显示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50" o:spt="75" type="#_x0000_t75" style="height:21.75pt;width:13.5pt;" o:ole="t" filled="f" coordsize="21600,21600">
                  <v:path/>
                  <v:fill on="f" focussize="0,0"/>
                  <v:stroke/>
                  <v:imagedata r:id="rId63" o:title=""/>
                  <o:lock v:ext="edit" aspectratio="t"/>
                  <w10:wrap type="none"/>
                  <w10:anchorlock/>
                </v:shape>
                <o:OLEObject Type="Embed" ProgID="Visio.Drawing.11" ShapeID="_x0000_i1050" DrawAspect="Content" ObjectID="_1468075750" r:id="rId62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51" o:spt="75" type="#_x0000_t75" style="height:24.75pt;width:15pt;" o:ole="t" filled="f" coordsize="21600,21600">
                  <v:path/>
                  <v:fill on="f" focussize="0,0"/>
                  <v:stroke/>
                  <v:imagedata r:id="rId65" o:title=""/>
                  <o:lock v:ext="edit" aspectratio="t"/>
                  <w10:wrap type="none"/>
                  <w10:anchorlock/>
                </v:shape>
                <o:OLEObject Type="Embed" ProgID="Visio.Drawing.11" ShapeID="_x0000_i1051" DrawAspect="Content" ObjectID="_1468075751" r:id="rId64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52" o:spt="75" type="#_x0000_t75" style="height:23.25pt;width:15pt;" o:ole="t" filled="f" coordsize="21600,21600">
                  <v:path/>
                  <v:fill on="f" focussize="0,0"/>
                  <v:stroke/>
                  <v:imagedata r:id="rId67" o:title=""/>
                  <o:lock v:ext="edit" aspectratio="t"/>
                  <w10:wrap type="none"/>
                  <w10:anchorlock/>
                </v:shape>
                <o:OLEObject Type="Embed" ProgID="Visio.Drawing.11" ShapeID="_x0000_i1052" DrawAspect="Content" ObjectID="_1468075752" r:id="rId66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53" o:spt="75" type="#_x0000_t75" style="height:26.25pt;width:16.5pt;" o:ole="t" filled="f" coordsize="21600,21600">
                  <v:path/>
                  <v:fill on="f" focussize="0,0"/>
                  <v:stroke/>
                  <v:imagedata r:id="rId69" o:title=""/>
                  <o:lock v:ext="edit" aspectratio="t"/>
                  <w10:wrap type="none"/>
                  <w10:anchorlock/>
                </v:shape>
                <o:OLEObject Type="Embed" ProgID="Visio.Drawing.11" ShapeID="_x0000_i1053" DrawAspect="Content" ObjectID="_1468075753" r:id="rId68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54" o:spt="75" type="#_x0000_t75" style="height:26.25pt;width:16.5pt;" o:ole="t" filled="f" coordsize="21600,21600">
                  <v:path/>
                  <v:fill on="f" focussize="0,0"/>
                  <v:stroke/>
                  <v:imagedata r:id="rId71" o:title=""/>
                  <o:lock v:ext="edit" aspectratio="t"/>
                  <w10:wrap type="none"/>
                  <w10:anchorlock/>
                </v:shape>
                <o:OLEObject Type="Embed" ProgID="Visio.Drawing.11" ShapeID="_x0000_i1054" DrawAspect="Content" ObjectID="_1468075754" r:id="rId70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55" o:spt="75" type="#_x0000_t75" style="height:26.25pt;width:16.5pt;" o:ole="t" filled="f" coordsize="21600,21600">
                  <v:path/>
                  <v:fill on="f" focussize="0,0"/>
                  <v:stroke/>
                  <v:imagedata r:id="rId73" o:title=""/>
                  <o:lock v:ext="edit" aspectratio="t"/>
                  <w10:wrap type="none"/>
                  <w10:anchorlock/>
                </v:shape>
                <o:OLEObject Type="Embed" ProgID="Visio.Drawing.11" ShapeID="_x0000_i1055" DrawAspect="Content" ObjectID="_1468075755" r:id="rId72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56" o:spt="75" type="#_x0000_t75" style="height:25.5pt;width:16.5pt;" o:ole="t" filled="f" coordsize="21600,21600">
                  <v:path/>
                  <v:fill on="f" focussize="0,0"/>
                  <v:stroke/>
                  <v:imagedata r:id="rId75" o:title=""/>
                  <o:lock v:ext="edit" aspectratio="t"/>
                  <w10:wrap type="none"/>
                  <w10:anchorlock/>
                </v:shape>
                <o:OLEObject Type="Embed" ProgID="Visio.Drawing.11" ShapeID="_x0000_i1056" DrawAspect="Content" ObjectID="_1468075756" r:id="rId74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57" o:spt="75" type="#_x0000_t75" style="height:26.25pt;width:16.5pt;" o:ole="t" filled="f" coordsize="21600,21600">
                  <v:path/>
                  <v:fill on="f" focussize="0,0"/>
                  <v:stroke/>
                  <v:imagedata r:id="rId77" o:title=""/>
                  <o:lock v:ext="edit" aspectratio="t"/>
                  <w10:wrap type="none"/>
                  <w10:anchorlock/>
                </v:shape>
                <o:OLEObject Type="Embed" ProgID="Visio.Drawing.11" ShapeID="_x0000_i1057" DrawAspect="Content" ObjectID="_1468075757" r:id="rId76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58" o:spt="75" type="#_x0000_t75" style="height:23.25pt;width:14.25pt;" o:ole="t" filled="f" coordsize="21600,21600">
                  <v:path/>
                  <v:fill on="f" focussize="0,0"/>
                  <v:stroke/>
                  <v:imagedata r:id="rId79" o:title=""/>
                  <o:lock v:ext="edit" aspectratio="t"/>
                  <w10:wrap type="none"/>
                  <w10:anchorlock/>
                </v:shape>
                <o:OLEObject Type="Embed" ProgID="Visio.Drawing.11" ShapeID="_x0000_i1058" DrawAspect="Content" ObjectID="_1468075758" r:id="rId78">
                  <o:LockedField>false</o:LockedField>
                </o:OLEObject>
              </w:objec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59" o:spt="75" type="#_x0000_t75" style="height:25.5pt;width:15pt;" o:ole="t" filled="f" coordsize="21600,21600">
                  <v:path/>
                  <v:fill on="f" focussize="0,0"/>
                  <v:stroke/>
                  <v:imagedata r:id="rId81" o:title=""/>
                  <o:lock v:ext="edit" aspectratio="t"/>
                  <w10:wrap type="none"/>
                  <w10:anchorlock/>
                </v:shape>
                <o:OLEObject Type="Embed" ProgID="Visio.Drawing.11" ShapeID="_x0000_i1059" DrawAspect="Content" ObjectID="_1468075759" r:id="rId80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" w:hRule="atLeast"/>
        </w:trPr>
        <w:tc>
          <w:tcPr>
            <w:tcW w:w="986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英文字母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Y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" w:hRule="atLeast"/>
        </w:trPr>
        <w:tc>
          <w:tcPr>
            <w:tcW w:w="986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液晶显示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60" o:spt="75" type="#_x0000_t75" style="height:22.5pt;width:14.25pt;" o:ole="t" filled="f" coordsize="21600,21600">
                  <v:path/>
                  <v:fill on="f" focussize="0,0"/>
                  <v:stroke/>
                  <v:imagedata r:id="rId83" o:title=""/>
                  <o:lock v:ext="edit" aspectratio="t"/>
                  <w10:wrap type="none"/>
                  <w10:anchorlock/>
                </v:shape>
                <o:OLEObject Type="Embed" ProgID="Visio.Drawing.11" ShapeID="_x0000_i1060" DrawAspect="Content" ObjectID="_1468075760" r:id="rId82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61" o:spt="75" type="#_x0000_t75" style="height:23.25pt;width:14.25pt;" o:ole="t" filled="f" coordsize="21600,21600">
                  <v:path/>
                  <v:fill on="f" focussize="0,0"/>
                  <v:stroke/>
                  <v:imagedata r:id="rId85" o:title=""/>
                  <o:lock v:ext="edit" aspectratio="t"/>
                  <w10:wrap type="none"/>
                  <w10:anchorlock/>
                </v:shape>
                <o:OLEObject Type="Embed" ProgID="Visio.Drawing.11" ShapeID="_x0000_i1061" DrawAspect="Content" ObjectID="_1468075761" r:id="rId84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62" o:spt="75" type="#_x0000_t75" style="height:21.75pt;width:13.5pt;" o:ole="t" filled="f" coordsize="21600,21600">
                  <v:path/>
                  <v:fill on="f" focussize="0,0"/>
                  <v:stroke/>
                  <v:imagedata r:id="rId87" o:title=""/>
                  <o:lock v:ext="edit" aspectratio="t"/>
                  <w10:wrap type="none"/>
                  <w10:anchorlock/>
                </v:shape>
                <o:OLEObject Type="Embed" ProgID="Visio.Drawing.11" ShapeID="_x0000_i1062" DrawAspect="Content" ObjectID="_1468075762" r:id="rId86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63" o:spt="75" type="#_x0000_t75" style="height:21.75pt;width:14.25pt;" o:ole="t" filled="f" coordsize="21600,21600">
                  <v:path/>
                  <v:fill on="f" focussize="0,0"/>
                  <v:stroke/>
                  <v:imagedata r:id="rId89" o:title=""/>
                  <o:lock v:ext="edit" aspectratio="t"/>
                  <w10:wrap type="none"/>
                  <w10:anchorlock/>
                </v:shape>
                <o:OLEObject Type="Embed" ProgID="Visio.Drawing.11" ShapeID="_x0000_i1063" DrawAspect="Content" ObjectID="_1468075763" r:id="rId88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64" o:spt="75" type="#_x0000_t75" style="height:24.75pt;width:15pt;" o:ole="t" filled="f" coordsize="21600,21600">
                  <v:path/>
                  <v:fill on="f" focussize="0,0"/>
                  <v:stroke/>
                  <v:imagedata r:id="rId91" o:title=""/>
                  <o:lock v:ext="edit" aspectratio="t"/>
                  <w10:wrap type="none"/>
                  <w10:anchorlock/>
                </v:shape>
                <o:OLEObject Type="Embed" ProgID="Visio.Drawing.11" ShapeID="_x0000_i1064" DrawAspect="Content" ObjectID="_1468075764" r:id="rId90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object>
                <v:shape id="_x0000_i1065" o:spt="75" type="#_x0000_t75" style="height:21.75pt;width:12.75pt;" o:ole="t" filled="f" coordsize="21600,21600">
                  <v:path/>
                  <v:fill on="f" focussize="0,0"/>
                  <v:stroke/>
                  <v:imagedata r:id="rId93" o:title=""/>
                  <o:lock v:ext="edit" aspectratio="t"/>
                  <w10:wrap type="none"/>
                  <w10:anchorlock/>
                </v:shape>
                <o:OLEObject Type="Embed" ProgID="Visio.Drawing.11" ShapeID="_x0000_i1065" DrawAspect="Content" ObjectID="_1468075765" r:id="rId92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>
      <w:pPr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英文字体部分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2：用户参数&amp;技术员参数</w:t>
      </w:r>
    </w:p>
    <w:p>
      <w:pPr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2.1   用户参数</w:t>
      </w:r>
    </w:p>
    <w:tbl>
      <w:tblPr>
        <w:tblStyle w:val="13"/>
        <w:tblW w:w="8080" w:type="dxa"/>
        <w:jc w:val="center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127"/>
        <w:gridCol w:w="1134"/>
        <w:gridCol w:w="992"/>
        <w:gridCol w:w="26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tblHeader/>
          <w:jc w:val="center"/>
        </w:trPr>
        <w:tc>
          <w:tcPr>
            <w:tcW w:w="1134" w:type="dxa"/>
            <w:vAlign w:val="center"/>
          </w:tcPr>
          <w:p>
            <w:pPr>
              <w:spacing w:line="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参数项目内容</w:t>
            </w:r>
          </w:p>
        </w:tc>
        <w:tc>
          <w:tcPr>
            <w:tcW w:w="2127" w:type="dxa"/>
            <w:vAlign w:val="center"/>
          </w:tcPr>
          <w:p>
            <w:pPr>
              <w:spacing w:line="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中文说明</w:t>
            </w:r>
          </w:p>
        </w:tc>
        <w:tc>
          <w:tcPr>
            <w:tcW w:w="1134" w:type="dxa"/>
            <w:vAlign w:val="center"/>
          </w:tcPr>
          <w:p>
            <w:pPr>
              <w:spacing w:line="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范围</w:t>
            </w:r>
          </w:p>
        </w:tc>
        <w:tc>
          <w:tcPr>
            <w:tcW w:w="992" w:type="dxa"/>
            <w:vAlign w:val="center"/>
          </w:tcPr>
          <w:p>
            <w:pPr>
              <w:spacing w:line="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初始值</w:t>
            </w:r>
          </w:p>
        </w:tc>
        <w:tc>
          <w:tcPr>
            <w:tcW w:w="2693" w:type="dxa"/>
            <w:vAlign w:val="center"/>
          </w:tcPr>
          <w:p>
            <w:pPr>
              <w:spacing w:line="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内容值名称说明与备注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1134" w:type="dxa"/>
            <w:vAlign w:val="center"/>
          </w:tcPr>
          <w:p>
            <w:pPr>
              <w:spacing w:line="0" w:lineRule="atLeast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P01</w:t>
            </w:r>
          </w:p>
        </w:tc>
        <w:tc>
          <w:tcPr>
            <w:tcW w:w="2127" w:type="dxa"/>
            <w:vAlign w:val="center"/>
          </w:tcPr>
          <w:p>
            <w:pPr>
              <w:spacing w:line="0" w:lineRule="atLeast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最高转速（</w:t>
            </w:r>
            <w:r>
              <w:rPr>
                <w:color w:val="FF0000"/>
                <w:sz w:val="18"/>
                <w:szCs w:val="18"/>
              </w:rPr>
              <w:t>spm</w:t>
            </w:r>
            <w:r>
              <w:rPr>
                <w:rFonts w:hint="eastAsia"/>
                <w:color w:val="FF0000"/>
                <w:sz w:val="18"/>
                <w:szCs w:val="18"/>
              </w:rPr>
              <w:t>）</w:t>
            </w:r>
          </w:p>
        </w:tc>
        <w:tc>
          <w:tcPr>
            <w:tcW w:w="1134" w:type="dxa"/>
            <w:vAlign w:val="center"/>
          </w:tcPr>
          <w:p>
            <w:pPr>
              <w:spacing w:line="240" w:lineRule="atLeast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</w:t>
            </w:r>
            <w:r>
              <w:rPr>
                <w:rFonts w:hint="eastAsia" w:cs="宋体"/>
                <w:color w:val="FF0000"/>
                <w:sz w:val="18"/>
                <w:szCs w:val="18"/>
              </w:rPr>
              <w:t>～</w:t>
            </w:r>
            <w:r>
              <w:rPr>
                <w:color w:val="FF0000"/>
                <w:sz w:val="18"/>
                <w:szCs w:val="18"/>
              </w:rPr>
              <w:t>360</w:t>
            </w:r>
          </w:p>
        </w:tc>
        <w:tc>
          <w:tcPr>
            <w:tcW w:w="992" w:type="dxa"/>
            <w:vAlign w:val="center"/>
          </w:tcPr>
          <w:p>
            <w:pPr>
              <w:spacing w:line="240" w:lineRule="atLeast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300</w:t>
            </w:r>
          </w:p>
        </w:tc>
        <w:tc>
          <w:tcPr>
            <w:tcW w:w="2693" w:type="dxa"/>
            <w:vAlign w:val="center"/>
          </w:tcPr>
          <w:p>
            <w:pPr>
              <w:spacing w:line="0" w:lineRule="atLeast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车缝时的最高转速设定（实际速度=显示数*10）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1134" w:type="dxa"/>
            <w:vAlign w:val="center"/>
          </w:tcPr>
          <w:p>
            <w:pPr>
              <w:spacing w:line="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P0</w:t>
            </w:r>
            <w:r>
              <w:rPr>
                <w:rFonts w:hint="eastAsia"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127" w:type="dxa"/>
            <w:vAlign w:val="center"/>
          </w:tcPr>
          <w:p>
            <w:pPr>
              <w:spacing w:line="0" w:lineRule="atLeas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起缝速度（</w:t>
            </w:r>
            <w:r>
              <w:rPr>
                <w:sz w:val="18"/>
                <w:szCs w:val="18"/>
              </w:rPr>
              <w:t>spm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134" w:type="dxa"/>
            <w:vAlign w:val="center"/>
          </w:tcPr>
          <w:p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>
              <w:rPr>
                <w:rFonts w:hint="eastAsia" w:cs="宋体"/>
                <w:sz w:val="18"/>
                <w:szCs w:val="18"/>
              </w:rPr>
              <w:t>～</w:t>
            </w:r>
            <w:r>
              <w:rPr>
                <w:sz w:val="18"/>
                <w:szCs w:val="18"/>
              </w:rPr>
              <w:t>360</w:t>
            </w:r>
          </w:p>
        </w:tc>
        <w:tc>
          <w:tcPr>
            <w:tcW w:w="992" w:type="dxa"/>
            <w:vAlign w:val="center"/>
          </w:tcPr>
          <w:p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  <w:tc>
          <w:tcPr>
            <w:tcW w:w="2693" w:type="dxa"/>
            <w:vAlign w:val="center"/>
          </w:tcPr>
          <w:p>
            <w:pPr>
              <w:spacing w:line="0" w:lineRule="atLeas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前缝（起缝）时的速度设定</w:t>
            </w:r>
            <w:r>
              <w:rPr>
                <w:rFonts w:hint="eastAsia"/>
                <w:color w:val="FF0000"/>
                <w:sz w:val="18"/>
                <w:szCs w:val="18"/>
              </w:rPr>
              <w:t>（实际速度=显示数*10）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1134" w:type="dxa"/>
            <w:vAlign w:val="center"/>
          </w:tcPr>
          <w:p>
            <w:pPr>
              <w:spacing w:line="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P0</w:t>
            </w:r>
            <w:r>
              <w:rPr>
                <w:rFonts w:hint="eastAsia"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127" w:type="dxa"/>
            <w:vAlign w:val="center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切刀动作速度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t>10- 100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宋体" w:eastAsia="宋体"/>
                <w:sz w:val="24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80</w:t>
            </w:r>
          </w:p>
        </w:tc>
        <w:tc>
          <w:tcPr>
            <w:tcW w:w="2693" w:type="dxa"/>
            <w:vAlign w:val="center"/>
          </w:tcPr>
          <w:p>
            <w:pPr>
              <w:spacing w:line="0" w:lineRule="atLeas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切刀时机头的转速</w:t>
            </w:r>
            <w:r>
              <w:rPr>
                <w:rFonts w:hint="eastAsia"/>
                <w:color w:val="FF0000"/>
                <w:sz w:val="18"/>
                <w:szCs w:val="18"/>
              </w:rPr>
              <w:t>（实际速度=显示数*10）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1134" w:type="dxa"/>
            <w:vAlign w:val="center"/>
          </w:tcPr>
          <w:p>
            <w:pPr>
              <w:spacing w:line="0" w:lineRule="atLeast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FF0000"/>
                <w:sz w:val="18"/>
                <w:szCs w:val="18"/>
              </w:rPr>
              <w:t>P04</w:t>
            </w:r>
          </w:p>
        </w:tc>
        <w:tc>
          <w:tcPr>
            <w:tcW w:w="2127" w:type="dxa"/>
            <w:vAlign w:val="center"/>
          </w:tcPr>
          <w:p>
            <w:pPr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第一针限速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</w:t>
            </w:r>
            <w:r>
              <w:rPr>
                <w:color w:val="FF0000"/>
                <w:sz w:val="18"/>
                <w:szCs w:val="18"/>
              </w:rPr>
              <w:t>0</w:t>
            </w:r>
            <w:r>
              <w:rPr>
                <w:rFonts w:hint="eastAsia"/>
                <w:color w:val="FF0000"/>
                <w:sz w:val="18"/>
                <w:szCs w:val="18"/>
              </w:rPr>
              <w:t>～500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80</w:t>
            </w:r>
          </w:p>
        </w:tc>
        <w:tc>
          <w:tcPr>
            <w:tcW w:w="2693" w:type="dxa"/>
            <w:vAlign w:val="center"/>
          </w:tcPr>
          <w:p>
            <w:pPr>
              <w:spacing w:line="0" w:lineRule="atLeast"/>
              <w:rPr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（实际速度=显示数*10）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1134" w:type="dxa"/>
            <w:vAlign w:val="center"/>
          </w:tcPr>
          <w:p>
            <w:pPr>
              <w:spacing w:line="0" w:lineRule="atLeast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FF0000"/>
                <w:sz w:val="18"/>
                <w:szCs w:val="18"/>
              </w:rPr>
              <w:t>P05</w:t>
            </w:r>
          </w:p>
        </w:tc>
        <w:tc>
          <w:tcPr>
            <w:tcW w:w="2127" w:type="dxa"/>
            <w:vAlign w:val="center"/>
          </w:tcPr>
          <w:p>
            <w:pPr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第二针限速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</w:t>
            </w:r>
            <w:r>
              <w:rPr>
                <w:color w:val="FF0000"/>
                <w:sz w:val="18"/>
                <w:szCs w:val="18"/>
              </w:rPr>
              <w:t>0</w:t>
            </w:r>
            <w:r>
              <w:rPr>
                <w:rFonts w:hint="eastAsia"/>
                <w:color w:val="FF0000"/>
                <w:sz w:val="18"/>
                <w:szCs w:val="18"/>
              </w:rPr>
              <w:t>～500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80</w:t>
            </w:r>
          </w:p>
        </w:tc>
        <w:tc>
          <w:tcPr>
            <w:tcW w:w="2693" w:type="dxa"/>
            <w:vAlign w:val="center"/>
          </w:tcPr>
          <w:p>
            <w:pPr>
              <w:spacing w:line="0" w:lineRule="atLeast"/>
              <w:rPr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（实际速度=显示数*10）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1134" w:type="dxa"/>
            <w:vAlign w:val="center"/>
          </w:tcPr>
          <w:p>
            <w:pPr>
              <w:spacing w:line="0" w:lineRule="atLeast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FF0000"/>
                <w:sz w:val="18"/>
                <w:szCs w:val="18"/>
              </w:rPr>
              <w:t>P06</w:t>
            </w:r>
          </w:p>
        </w:tc>
        <w:tc>
          <w:tcPr>
            <w:tcW w:w="2127" w:type="dxa"/>
            <w:vAlign w:val="center"/>
          </w:tcPr>
          <w:p>
            <w:pPr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第三针限速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</w:t>
            </w:r>
            <w:r>
              <w:rPr>
                <w:color w:val="FF0000"/>
                <w:sz w:val="18"/>
                <w:szCs w:val="18"/>
              </w:rPr>
              <w:t>0</w:t>
            </w:r>
            <w:r>
              <w:rPr>
                <w:rFonts w:hint="eastAsia"/>
                <w:color w:val="FF0000"/>
                <w:sz w:val="18"/>
                <w:szCs w:val="18"/>
              </w:rPr>
              <w:t>～500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  <w:lang w:val="en-US" w:eastAsia="zh-CN"/>
              </w:rPr>
              <w:t>20</w:t>
            </w:r>
            <w:r>
              <w:rPr>
                <w:rFonts w:hint="eastAsia"/>
                <w:color w:val="FF0000"/>
                <w:sz w:val="18"/>
                <w:szCs w:val="18"/>
              </w:rPr>
              <w:t>0</w:t>
            </w:r>
          </w:p>
        </w:tc>
        <w:tc>
          <w:tcPr>
            <w:tcW w:w="2693" w:type="dxa"/>
            <w:vAlign w:val="center"/>
          </w:tcPr>
          <w:p>
            <w:pPr>
              <w:spacing w:line="0" w:lineRule="atLeast"/>
              <w:rPr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（实际速度=显示数*10）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134" w:type="dxa"/>
            <w:vAlign w:val="center"/>
          </w:tcPr>
          <w:p>
            <w:pPr>
              <w:spacing w:line="0" w:lineRule="atLeast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FF0000"/>
                <w:sz w:val="18"/>
                <w:szCs w:val="18"/>
              </w:rPr>
              <w:t>P07</w:t>
            </w:r>
          </w:p>
        </w:tc>
        <w:tc>
          <w:tcPr>
            <w:tcW w:w="2127" w:type="dxa"/>
            <w:vAlign w:val="center"/>
          </w:tcPr>
          <w:p>
            <w:pPr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第四针限速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</w:t>
            </w:r>
            <w:r>
              <w:rPr>
                <w:color w:val="FF0000"/>
                <w:sz w:val="18"/>
                <w:szCs w:val="18"/>
              </w:rPr>
              <w:t>0</w:t>
            </w:r>
            <w:r>
              <w:rPr>
                <w:rFonts w:hint="eastAsia"/>
                <w:color w:val="FF0000"/>
                <w:sz w:val="18"/>
                <w:szCs w:val="18"/>
              </w:rPr>
              <w:t>～500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</w:t>
            </w:r>
            <w:r>
              <w:rPr>
                <w:rFonts w:hint="eastAsia"/>
                <w:color w:val="FF0000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/>
                <w:color w:val="FF0000"/>
                <w:sz w:val="18"/>
                <w:szCs w:val="18"/>
              </w:rPr>
              <w:t>0</w:t>
            </w:r>
          </w:p>
        </w:tc>
        <w:tc>
          <w:tcPr>
            <w:tcW w:w="2693" w:type="dxa"/>
            <w:vAlign w:val="center"/>
          </w:tcPr>
          <w:p>
            <w:pPr>
              <w:spacing w:line="0" w:lineRule="atLeast"/>
              <w:rPr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（实际速度=显示数*10）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4" w:type="dxa"/>
            <w:vAlign w:val="center"/>
          </w:tcPr>
          <w:p>
            <w:pPr>
              <w:spacing w:line="0" w:lineRule="atLeast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FF0000"/>
                <w:sz w:val="18"/>
                <w:szCs w:val="18"/>
              </w:rPr>
              <w:t>P08</w:t>
            </w:r>
          </w:p>
        </w:tc>
        <w:tc>
          <w:tcPr>
            <w:tcW w:w="2127" w:type="dxa"/>
            <w:vAlign w:val="center"/>
          </w:tcPr>
          <w:p>
            <w:pPr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第五针限速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</w:t>
            </w:r>
            <w:r>
              <w:rPr>
                <w:color w:val="FF0000"/>
                <w:sz w:val="18"/>
                <w:szCs w:val="18"/>
              </w:rPr>
              <w:t>0</w:t>
            </w:r>
            <w:r>
              <w:rPr>
                <w:rFonts w:hint="eastAsia"/>
                <w:color w:val="FF0000"/>
                <w:sz w:val="18"/>
                <w:szCs w:val="18"/>
              </w:rPr>
              <w:t>～500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200</w:t>
            </w:r>
          </w:p>
        </w:tc>
        <w:tc>
          <w:tcPr>
            <w:tcW w:w="2693" w:type="dxa"/>
            <w:vAlign w:val="center"/>
          </w:tcPr>
          <w:p>
            <w:pPr>
              <w:spacing w:line="0" w:lineRule="atLeast"/>
              <w:rPr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（实际速度=显示数*10）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  <w:jc w:val="center"/>
        </w:trPr>
        <w:tc>
          <w:tcPr>
            <w:tcW w:w="1134" w:type="dxa"/>
            <w:vAlign w:val="center"/>
          </w:tcPr>
          <w:p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P09</w:t>
            </w:r>
          </w:p>
        </w:tc>
        <w:tc>
          <w:tcPr>
            <w:tcW w:w="2127" w:type="dxa"/>
            <w:vAlign w:val="center"/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cs="宋体"/>
              </w:rPr>
              <w:t>压脚保护时间</w:t>
            </w:r>
            <w:r>
              <w:rPr>
                <w:rFonts w:hint="eastAsia" w:cs="宋体"/>
                <w:sz w:val="18"/>
                <w:szCs w:val="18"/>
              </w:rPr>
              <w:t>（</w:t>
            </w:r>
            <w:r>
              <w:t>s</w:t>
            </w:r>
            <w:r>
              <w:rPr>
                <w:rFonts w:hint="eastAsia" w:cs="宋体"/>
                <w:sz w:val="18"/>
                <w:szCs w:val="18"/>
              </w:rPr>
              <w:t>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t>1 - 120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t>8</w:t>
            </w:r>
          </w:p>
        </w:tc>
        <w:tc>
          <w:tcPr>
            <w:tcW w:w="2693" w:type="dxa"/>
            <w:vAlign w:val="center"/>
          </w:tcPr>
          <w:p>
            <w:pPr>
              <w:spacing w:line="240" w:lineRule="atLeast"/>
              <w:rPr>
                <w:sz w:val="18"/>
                <w:szCs w:val="18"/>
              </w:rPr>
            </w:pPr>
            <w:r>
              <w:rPr>
                <w:rFonts w:hint="eastAsia" w:cs="宋体"/>
                <w:color w:val="FF0000"/>
                <w:sz w:val="18"/>
                <w:szCs w:val="18"/>
              </w:rPr>
              <w:t>自动压脚连续抬起超过设置时间自动落下（机械锁）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1134" w:type="dxa"/>
            <w:vAlign w:val="center"/>
          </w:tcPr>
          <w:p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P10</w:t>
            </w:r>
          </w:p>
        </w:tc>
        <w:tc>
          <w:tcPr>
            <w:tcW w:w="2127" w:type="dxa"/>
            <w:vAlign w:val="center"/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cs="宋体"/>
              </w:rPr>
              <w:t>切刀动作针数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t>0 - 6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宋体" w:eastAsia="宋体"/>
                <w:sz w:val="24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693" w:type="dxa"/>
            <w:vAlign w:val="center"/>
          </w:tcPr>
          <w:p>
            <w:pPr>
              <w:spacing w:line="240" w:lineRule="atLeast"/>
              <w:rPr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切刀时所需的针数，配合切刀的速度</w:t>
            </w:r>
          </w:p>
        </w:tc>
      </w:tr>
    </w:tbl>
    <w:p>
      <w:pPr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2.2   技术员参数</w:t>
      </w:r>
    </w:p>
    <w:tbl>
      <w:tblPr>
        <w:tblStyle w:val="13"/>
        <w:tblW w:w="8080" w:type="dxa"/>
        <w:jc w:val="center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079"/>
        <w:gridCol w:w="1134"/>
        <w:gridCol w:w="992"/>
        <w:gridCol w:w="27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tblHeader/>
          <w:jc w:val="center"/>
        </w:trPr>
        <w:tc>
          <w:tcPr>
            <w:tcW w:w="1134" w:type="dxa"/>
            <w:vAlign w:val="center"/>
          </w:tcPr>
          <w:p>
            <w:pPr>
              <w:spacing w:line="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参数项目内容</w:t>
            </w:r>
          </w:p>
        </w:tc>
        <w:tc>
          <w:tcPr>
            <w:tcW w:w="2079" w:type="dxa"/>
            <w:vAlign w:val="center"/>
          </w:tcPr>
          <w:p>
            <w:pPr>
              <w:spacing w:line="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中文说明</w:t>
            </w:r>
          </w:p>
        </w:tc>
        <w:tc>
          <w:tcPr>
            <w:tcW w:w="1134" w:type="dxa"/>
            <w:vAlign w:val="center"/>
          </w:tcPr>
          <w:p>
            <w:pPr>
              <w:spacing w:line="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范围</w:t>
            </w:r>
          </w:p>
        </w:tc>
        <w:tc>
          <w:tcPr>
            <w:tcW w:w="992" w:type="dxa"/>
            <w:vAlign w:val="center"/>
          </w:tcPr>
          <w:p>
            <w:pPr>
              <w:spacing w:line="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初始值</w:t>
            </w:r>
          </w:p>
        </w:tc>
        <w:tc>
          <w:tcPr>
            <w:tcW w:w="2741" w:type="dxa"/>
            <w:vAlign w:val="center"/>
          </w:tcPr>
          <w:p>
            <w:pPr>
              <w:spacing w:line="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内容值名称说明与备注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134" w:type="dxa"/>
            <w:vAlign w:val="center"/>
          </w:tcPr>
          <w:p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P11</w:t>
            </w:r>
          </w:p>
        </w:tc>
        <w:tc>
          <w:tcPr>
            <w:tcW w:w="2079" w:type="dxa"/>
            <w:vAlign w:val="center"/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cs="宋体"/>
              </w:rPr>
              <w:t>压脚全始出力时间</w:t>
            </w:r>
            <w:r>
              <w:t>(</w:t>
            </w:r>
            <w:r>
              <w:rPr>
                <w:sz w:val="18"/>
                <w:szCs w:val="18"/>
              </w:rPr>
              <w:t>ms</w:t>
            </w:r>
            <w:r>
              <w:rPr>
                <w:rFonts w:hint="eastAsia" w:cs="宋体"/>
                <w:sz w:val="18"/>
                <w:szCs w:val="18"/>
              </w:rPr>
              <w:t>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t>10 - 990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t>250</w:t>
            </w:r>
          </w:p>
        </w:tc>
        <w:tc>
          <w:tcPr>
            <w:tcW w:w="2741" w:type="dxa"/>
            <w:vAlign w:val="center"/>
          </w:tcPr>
          <w:p>
            <w:pPr>
              <w:spacing w:line="240" w:lineRule="atLeast"/>
              <w:rPr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压脚开始动作时，全额出力的动作时间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134" w:type="dxa"/>
            <w:vAlign w:val="center"/>
          </w:tcPr>
          <w:p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P12</w:t>
            </w:r>
          </w:p>
        </w:tc>
        <w:tc>
          <w:tcPr>
            <w:tcW w:w="2079" w:type="dxa"/>
            <w:vAlign w:val="center"/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cs="宋体"/>
              </w:rPr>
              <w:t>压脚出力周期信号</w:t>
            </w:r>
            <w:r>
              <w:rPr>
                <w:rFonts w:hint="eastAsia" w:cs="宋体"/>
                <w:sz w:val="18"/>
                <w:szCs w:val="18"/>
              </w:rPr>
              <w:t>（</w:t>
            </w:r>
            <w:r>
              <w:rPr>
                <w:sz w:val="18"/>
                <w:szCs w:val="18"/>
              </w:rPr>
              <w:t>%</w:t>
            </w:r>
            <w:r>
              <w:rPr>
                <w:rFonts w:hint="eastAsia" w:cs="宋体"/>
                <w:sz w:val="18"/>
                <w:szCs w:val="18"/>
              </w:rPr>
              <w:t>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t>10 - 90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宋体" w:eastAsia="宋体"/>
                <w:sz w:val="24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45</w:t>
            </w:r>
          </w:p>
        </w:tc>
        <w:tc>
          <w:tcPr>
            <w:tcW w:w="2741" w:type="dxa"/>
            <w:vAlign w:val="center"/>
          </w:tcPr>
          <w:p>
            <w:pPr>
              <w:spacing w:line="240" w:lineRule="atLeast"/>
              <w:rPr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压脚动作时，以周期性省电输出，避免压脚发烫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134" w:type="dxa"/>
            <w:vAlign w:val="center"/>
          </w:tcPr>
          <w:p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P13</w:t>
            </w:r>
          </w:p>
        </w:tc>
        <w:tc>
          <w:tcPr>
            <w:tcW w:w="2079" w:type="dxa"/>
            <w:vAlign w:val="center"/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cs="宋体"/>
              </w:rPr>
              <w:t>机械锁延迟打开时间</w:t>
            </w:r>
            <w:r>
              <w:t>(</w:t>
            </w:r>
            <w:r>
              <w:rPr>
                <w:sz w:val="18"/>
                <w:szCs w:val="18"/>
              </w:rPr>
              <w:t>ms</w:t>
            </w:r>
            <w:r>
              <w:rPr>
                <w:rFonts w:hint="eastAsia" w:cs="宋体"/>
                <w:sz w:val="18"/>
                <w:szCs w:val="18"/>
              </w:rPr>
              <w:t>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t>10 - 990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宋体" w:eastAsia="宋体"/>
                <w:sz w:val="24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50</w:t>
            </w:r>
          </w:p>
        </w:tc>
        <w:tc>
          <w:tcPr>
            <w:tcW w:w="2741" w:type="dxa"/>
            <w:vAlign w:val="center"/>
          </w:tcPr>
          <w:p>
            <w:pPr>
              <w:spacing w:line="240" w:lineRule="atLeast"/>
              <w:rPr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踩下时延迟起动时间，以配合压脚放下之确认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134" w:type="dxa"/>
            <w:vAlign w:val="center"/>
          </w:tcPr>
          <w:p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P14</w:t>
            </w:r>
          </w:p>
        </w:tc>
        <w:tc>
          <w:tcPr>
            <w:tcW w:w="2079" w:type="dxa"/>
            <w:vAlign w:val="center"/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cs="宋体"/>
              </w:rPr>
              <w:t>机械锁打开时间</w:t>
            </w:r>
            <w:r>
              <w:t>(</w:t>
            </w:r>
            <w:r>
              <w:rPr>
                <w:sz w:val="18"/>
                <w:szCs w:val="18"/>
              </w:rPr>
              <w:t>ms</w:t>
            </w:r>
            <w:r>
              <w:rPr>
                <w:rFonts w:hint="eastAsia" w:cs="宋体"/>
                <w:sz w:val="18"/>
                <w:szCs w:val="18"/>
              </w:rPr>
              <w:t>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t>10 - 990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/>
                <w:lang w:val="en-US" w:eastAsia="zh-CN"/>
              </w:rPr>
              <w:t>25</w:t>
            </w:r>
            <w:r>
              <w:t>0</w:t>
            </w:r>
          </w:p>
        </w:tc>
        <w:tc>
          <w:tcPr>
            <w:tcW w:w="2741" w:type="dxa"/>
            <w:vAlign w:val="center"/>
          </w:tcPr>
          <w:p>
            <w:pPr>
              <w:spacing w:line="240" w:lineRule="atLeast"/>
              <w:rPr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机械锁工作导通时间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134" w:type="dxa"/>
            <w:vAlign w:val="center"/>
          </w:tcPr>
          <w:p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P15</w:t>
            </w:r>
          </w:p>
        </w:tc>
        <w:tc>
          <w:tcPr>
            <w:tcW w:w="2079" w:type="dxa"/>
            <w:vAlign w:val="center"/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cs="宋体"/>
              </w:rPr>
              <w:t>机械锁关闭时间</w:t>
            </w:r>
            <w:r>
              <w:t>(</w:t>
            </w:r>
            <w:r>
              <w:rPr>
                <w:sz w:val="18"/>
                <w:szCs w:val="18"/>
              </w:rPr>
              <w:t>ms</w:t>
            </w:r>
            <w:r>
              <w:rPr>
                <w:rFonts w:hint="eastAsia" w:cs="宋体"/>
                <w:sz w:val="18"/>
                <w:szCs w:val="18"/>
              </w:rPr>
              <w:t>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t>10 - 990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t>1</w:t>
            </w:r>
            <w:r>
              <w:rPr>
                <w:rFonts w:hint="eastAsia"/>
                <w:lang w:val="en-US" w:eastAsia="zh-CN"/>
              </w:rPr>
              <w:t>0</w:t>
            </w:r>
            <w:r>
              <w:t>0</w:t>
            </w:r>
          </w:p>
        </w:tc>
        <w:tc>
          <w:tcPr>
            <w:tcW w:w="2741" w:type="dxa"/>
            <w:vAlign w:val="center"/>
          </w:tcPr>
          <w:p>
            <w:pPr>
              <w:spacing w:line="240" w:lineRule="atLeast"/>
              <w:rPr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机械锁关闭时间</w:t>
            </w:r>
            <w:bookmarkStart w:id="2" w:name="_GoBack"/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1134" w:type="dxa"/>
            <w:vAlign w:val="center"/>
          </w:tcPr>
          <w:p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P16</w:t>
            </w:r>
          </w:p>
        </w:tc>
        <w:tc>
          <w:tcPr>
            <w:tcW w:w="2079" w:type="dxa"/>
            <w:vAlign w:val="center"/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cs="宋体"/>
              </w:rPr>
              <w:t>保护针数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t>1 - 990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t>400</w:t>
            </w:r>
          </w:p>
        </w:tc>
        <w:tc>
          <w:tcPr>
            <w:tcW w:w="2741" w:type="dxa"/>
            <w:vAlign w:val="center"/>
          </w:tcPr>
          <w:p>
            <w:pPr>
              <w:spacing w:line="240" w:lineRule="atLeast"/>
              <w:rPr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在大盘未感应到情况下，机针要动作多少针进行保护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134" w:type="dxa"/>
            <w:vAlign w:val="center"/>
          </w:tcPr>
          <w:p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P17</w:t>
            </w:r>
          </w:p>
        </w:tc>
        <w:tc>
          <w:tcPr>
            <w:tcW w:w="2079" w:type="dxa"/>
            <w:vAlign w:val="center"/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cs="宋体"/>
              </w:rPr>
              <w:t>开机自动找上定位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t>0 - 1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t>1</w:t>
            </w:r>
          </w:p>
        </w:tc>
        <w:tc>
          <w:tcPr>
            <w:tcW w:w="2741" w:type="dxa"/>
            <w:vAlign w:val="center"/>
          </w:tcPr>
          <w:p>
            <w:pPr>
              <w:spacing w:line="24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 w:cs="宋体"/>
                <w:sz w:val="18"/>
                <w:szCs w:val="18"/>
              </w:rPr>
              <w:t>：开启电源后，自动找到上定位信号后停止</w:t>
            </w:r>
          </w:p>
          <w:p>
            <w:pPr>
              <w:spacing w:line="24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rFonts w:hint="eastAsia" w:cs="宋体"/>
                <w:sz w:val="18"/>
                <w:szCs w:val="18"/>
              </w:rPr>
              <w:t>：无作用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134" w:type="dxa"/>
            <w:vAlign w:val="center"/>
          </w:tcPr>
          <w:p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P18</w:t>
            </w:r>
          </w:p>
        </w:tc>
        <w:tc>
          <w:tcPr>
            <w:tcW w:w="2079" w:type="dxa"/>
            <w:vAlign w:val="center"/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cs="宋体"/>
              </w:rPr>
              <w:t>上定位调整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t>40 - 180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宋体" w:eastAsia="宋体"/>
                <w:sz w:val="24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140</w:t>
            </w:r>
          </w:p>
        </w:tc>
        <w:tc>
          <w:tcPr>
            <w:tcW w:w="2741" w:type="dxa"/>
            <w:vAlign w:val="center"/>
          </w:tcPr>
          <w:p>
            <w:pPr>
              <w:spacing w:line="240" w:lineRule="atLeas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上定位调整，数值减少时会提前停针，数值增加时会延迟停针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34" w:type="dxa"/>
            <w:vAlign w:val="center"/>
          </w:tcPr>
          <w:p>
            <w:pPr>
              <w:spacing w:line="240" w:lineRule="atLeast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P19</w:t>
            </w:r>
          </w:p>
        </w:tc>
        <w:tc>
          <w:tcPr>
            <w:tcW w:w="2079" w:type="dxa"/>
            <w:vAlign w:val="center"/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cs="宋体"/>
              </w:rPr>
              <w:t>测试工作时间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t>1 - 250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t>20</w:t>
            </w:r>
          </w:p>
        </w:tc>
        <w:tc>
          <w:tcPr>
            <w:tcW w:w="2741" w:type="dxa"/>
            <w:vAlign w:val="center"/>
          </w:tcPr>
          <w:p>
            <w:pPr>
              <w:spacing w:line="24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>
              <w:rPr>
                <w:rFonts w:hint="eastAsia" w:cs="宋体"/>
                <w:sz w:val="18"/>
                <w:szCs w:val="18"/>
              </w:rPr>
              <w:t>项测试中，设置导通时间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jc w:val="center"/>
        </w:trPr>
        <w:tc>
          <w:tcPr>
            <w:tcW w:w="1134" w:type="dxa"/>
            <w:vAlign w:val="center"/>
          </w:tcPr>
          <w:p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P20</w:t>
            </w:r>
          </w:p>
        </w:tc>
        <w:tc>
          <w:tcPr>
            <w:tcW w:w="2079" w:type="dxa"/>
            <w:vAlign w:val="center"/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cs="宋体"/>
              </w:rPr>
              <w:t>测试停止时间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t>1 - 250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t>20</w:t>
            </w:r>
          </w:p>
        </w:tc>
        <w:tc>
          <w:tcPr>
            <w:tcW w:w="2741" w:type="dxa"/>
            <w:vAlign w:val="center"/>
          </w:tcPr>
          <w:p>
            <w:pPr>
              <w:spacing w:line="24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>
              <w:rPr>
                <w:rFonts w:hint="eastAsia" w:cs="宋体"/>
                <w:sz w:val="18"/>
                <w:szCs w:val="18"/>
              </w:rPr>
              <w:t>项测试中，设置停车时间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jc w:val="center"/>
        </w:trPr>
        <w:tc>
          <w:tcPr>
            <w:tcW w:w="1134" w:type="dxa"/>
            <w:vAlign w:val="center"/>
          </w:tcPr>
          <w:p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P21</w:t>
            </w:r>
          </w:p>
        </w:tc>
        <w:tc>
          <w:tcPr>
            <w:tcW w:w="2079" w:type="dxa"/>
            <w:vAlign w:val="center"/>
          </w:tcPr>
          <w:p>
            <w:pPr>
              <w:rPr>
                <w:rFonts w:ascii="宋体"/>
                <w:sz w:val="24"/>
              </w:rPr>
            </w:pPr>
            <w:r>
              <w:t>A</w:t>
            </w:r>
            <w:r>
              <w:rPr>
                <w:rFonts w:hint="eastAsia" w:cs="宋体"/>
              </w:rPr>
              <w:t>项测试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t>0 - 1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t>0</w:t>
            </w:r>
          </w:p>
        </w:tc>
        <w:tc>
          <w:tcPr>
            <w:tcW w:w="2741" w:type="dxa"/>
            <w:vAlign w:val="center"/>
          </w:tcPr>
          <w:p>
            <w:pPr>
              <w:spacing w:line="24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  <w:r>
              <w:rPr>
                <w:rFonts w:hint="eastAsia" w:cs="宋体"/>
                <w:sz w:val="18"/>
                <w:szCs w:val="18"/>
              </w:rPr>
              <w:t>项测试选项，设定后将按</w:t>
            </w:r>
            <w:r>
              <w:rPr>
                <w:sz w:val="18"/>
                <w:szCs w:val="18"/>
              </w:rPr>
              <w:t>P01</w:t>
            </w:r>
            <w:r>
              <w:rPr>
                <w:rFonts w:hint="eastAsia" w:cs="宋体"/>
                <w:sz w:val="18"/>
                <w:szCs w:val="18"/>
              </w:rPr>
              <w:t>速度进行连续运转测试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134" w:type="dxa"/>
            <w:vAlign w:val="center"/>
          </w:tcPr>
          <w:p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P22</w:t>
            </w:r>
          </w:p>
        </w:tc>
        <w:tc>
          <w:tcPr>
            <w:tcW w:w="2079" w:type="dxa"/>
            <w:vAlign w:val="center"/>
          </w:tcPr>
          <w:p>
            <w:pPr>
              <w:rPr>
                <w:rFonts w:ascii="宋体"/>
                <w:sz w:val="24"/>
              </w:rPr>
            </w:pPr>
            <w:r>
              <w:t>B</w:t>
            </w:r>
            <w:r>
              <w:rPr>
                <w:rFonts w:hint="eastAsia" w:cs="宋体"/>
              </w:rPr>
              <w:t>项测试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t>0 - 1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t>0</w:t>
            </w:r>
          </w:p>
        </w:tc>
        <w:tc>
          <w:tcPr>
            <w:tcW w:w="2741" w:type="dxa"/>
            <w:vAlign w:val="center"/>
          </w:tcPr>
          <w:p>
            <w:pPr>
              <w:spacing w:line="24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  <w:r>
              <w:rPr>
                <w:rFonts w:hint="eastAsia" w:cs="宋体"/>
                <w:sz w:val="18"/>
                <w:szCs w:val="18"/>
              </w:rPr>
              <w:t>项测试选项，设定后将按</w:t>
            </w:r>
            <w:r>
              <w:rPr>
                <w:sz w:val="18"/>
                <w:szCs w:val="18"/>
              </w:rPr>
              <w:t>P01</w:t>
            </w:r>
            <w:r>
              <w:rPr>
                <w:rFonts w:hint="eastAsia" w:cs="宋体"/>
                <w:sz w:val="18"/>
                <w:szCs w:val="18"/>
              </w:rPr>
              <w:t>测试速度进行全功能性测试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1134" w:type="dxa"/>
            <w:vAlign w:val="center"/>
          </w:tcPr>
          <w:p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P23</w:t>
            </w:r>
          </w:p>
        </w:tc>
        <w:tc>
          <w:tcPr>
            <w:tcW w:w="2079" w:type="dxa"/>
            <w:vAlign w:val="center"/>
          </w:tcPr>
          <w:p>
            <w:pPr>
              <w:rPr>
                <w:rFonts w:ascii="宋体"/>
                <w:sz w:val="24"/>
              </w:rPr>
            </w:pPr>
            <w:r>
              <w:t>C</w:t>
            </w:r>
            <w:r>
              <w:rPr>
                <w:rFonts w:hint="eastAsia" w:cs="宋体"/>
              </w:rPr>
              <w:t>项测试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t>0 - 1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t>0</w:t>
            </w:r>
          </w:p>
        </w:tc>
        <w:tc>
          <w:tcPr>
            <w:tcW w:w="2741" w:type="dxa"/>
            <w:vAlign w:val="center"/>
          </w:tcPr>
          <w:p>
            <w:pPr>
              <w:spacing w:line="24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>
              <w:rPr>
                <w:rFonts w:hint="eastAsia" w:cs="宋体"/>
                <w:sz w:val="18"/>
                <w:szCs w:val="18"/>
              </w:rPr>
              <w:t>项测试选项，设定后将按</w:t>
            </w:r>
            <w:r>
              <w:rPr>
                <w:sz w:val="18"/>
                <w:szCs w:val="18"/>
              </w:rPr>
              <w:t>P01</w:t>
            </w:r>
            <w:r>
              <w:rPr>
                <w:rFonts w:hint="eastAsia" w:cs="宋体"/>
                <w:sz w:val="18"/>
                <w:szCs w:val="18"/>
              </w:rPr>
              <w:t>的速度进行无定位运行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  <w:tblHeader/>
          <w:jc w:val="center"/>
        </w:trPr>
        <w:tc>
          <w:tcPr>
            <w:tcW w:w="1134" w:type="dxa"/>
            <w:vAlign w:val="center"/>
          </w:tcPr>
          <w:p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P24</w:t>
            </w:r>
          </w:p>
        </w:tc>
        <w:tc>
          <w:tcPr>
            <w:tcW w:w="2079" w:type="dxa"/>
            <w:vAlign w:val="center"/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cs="宋体"/>
              </w:rPr>
              <w:t>机头保护开关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t>0 - 1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t>1</w:t>
            </w:r>
          </w:p>
        </w:tc>
        <w:tc>
          <w:tcPr>
            <w:tcW w:w="2741" w:type="dxa"/>
            <w:vAlign w:val="center"/>
          </w:tcPr>
          <w:p>
            <w:pPr>
              <w:spacing w:line="24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rFonts w:hint="eastAsia" w:cs="宋体"/>
                <w:sz w:val="18"/>
                <w:szCs w:val="18"/>
              </w:rPr>
              <w:t>：无机头保护功能</w:t>
            </w:r>
          </w:p>
          <w:p>
            <w:pPr>
              <w:spacing w:line="24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 w:cs="宋体"/>
                <w:sz w:val="18"/>
                <w:szCs w:val="18"/>
              </w:rPr>
              <w:t>：打开机头保护功能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tblHeader/>
          <w:jc w:val="center"/>
        </w:trPr>
        <w:tc>
          <w:tcPr>
            <w:tcW w:w="1134" w:type="dxa"/>
            <w:vAlign w:val="center"/>
          </w:tcPr>
          <w:p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P25</w:t>
            </w:r>
          </w:p>
        </w:tc>
        <w:tc>
          <w:tcPr>
            <w:tcW w:w="2079" w:type="dxa"/>
            <w:vAlign w:val="center"/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cs="宋体"/>
              </w:rPr>
              <w:t>机械锁保护开关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t>0 - 1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t>1</w:t>
            </w:r>
          </w:p>
        </w:tc>
        <w:tc>
          <w:tcPr>
            <w:tcW w:w="2741" w:type="dxa"/>
            <w:vAlign w:val="center"/>
          </w:tcPr>
          <w:p>
            <w:pPr>
              <w:spacing w:line="24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rFonts w:hint="eastAsia" w:cs="宋体"/>
                <w:sz w:val="18"/>
                <w:szCs w:val="18"/>
              </w:rPr>
              <w:t>：无机械锁保护功能</w:t>
            </w:r>
          </w:p>
          <w:p>
            <w:pPr>
              <w:spacing w:line="24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 w:cs="宋体"/>
                <w:sz w:val="18"/>
                <w:szCs w:val="18"/>
              </w:rPr>
              <w:t>：打机械锁保护功能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tblHeader/>
          <w:jc w:val="center"/>
        </w:trPr>
        <w:tc>
          <w:tcPr>
            <w:tcW w:w="1134" w:type="dxa"/>
            <w:textDirection w:val="lrTb"/>
            <w:vAlign w:val="center"/>
          </w:tcPr>
          <w:p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</w:rPr>
              <w:t>P</w:t>
            </w:r>
            <w:r>
              <w:rPr>
                <w:rFonts w:hint="eastAsia" w:ascii="Arial" w:hAnsi="Arial" w:cs="Arial"/>
                <w:szCs w:val="21"/>
              </w:rPr>
              <w:t>31</w:t>
            </w:r>
          </w:p>
        </w:tc>
        <w:tc>
          <w:tcPr>
            <w:tcW w:w="2079" w:type="dxa"/>
            <w:textDirection w:val="lrTb"/>
            <w:vAlign w:val="center"/>
          </w:tcPr>
          <w:p>
            <w:pPr>
              <w:jc w:val="left"/>
              <w:rPr>
                <w:rFonts w:hint="eastAsia" w:cs="宋体"/>
              </w:rPr>
            </w:pPr>
            <w:r>
              <w:rPr>
                <w:rFonts w:hint="eastAsia" w:cs="宋体"/>
                <w:szCs w:val="21"/>
              </w:rPr>
              <w:t>中途反踏停车选择</w:t>
            </w:r>
          </w:p>
        </w:tc>
        <w:tc>
          <w:tcPr>
            <w:tcW w:w="1134" w:type="dxa"/>
            <w:textDirection w:val="lrTb"/>
            <w:vAlign w:val="center"/>
          </w:tcPr>
          <w:p>
            <w:pPr>
              <w:jc w:val="center"/>
            </w:pPr>
            <w:r>
              <w:rPr>
                <w:rFonts w:hint="eastAsia"/>
                <w:szCs w:val="21"/>
              </w:rPr>
              <w:t>0-1</w:t>
            </w:r>
          </w:p>
        </w:tc>
        <w:tc>
          <w:tcPr>
            <w:tcW w:w="992" w:type="dxa"/>
            <w:textDirection w:val="lrTb"/>
            <w:vAlign w:val="center"/>
          </w:tcPr>
          <w:p>
            <w:pPr>
              <w:jc w:val="center"/>
            </w:pPr>
            <w:r>
              <w:rPr>
                <w:rFonts w:hint="eastAsia"/>
                <w:szCs w:val="21"/>
              </w:rPr>
              <w:t>0</w:t>
            </w:r>
          </w:p>
        </w:tc>
        <w:tc>
          <w:tcPr>
            <w:tcW w:w="2741" w:type="dxa"/>
            <w:vAlign w:val="center"/>
          </w:tcPr>
          <w:p>
            <w:pPr>
              <w:spacing w:line="240" w:lineRule="atLeast"/>
              <w:rPr>
                <w:szCs w:val="21"/>
              </w:rPr>
            </w:pPr>
            <w:r>
              <w:rPr>
                <w:rFonts w:hint="eastAsia"/>
                <w:szCs w:val="21"/>
              </w:rPr>
              <w:t>0：中途反踏会停车</w:t>
            </w:r>
          </w:p>
          <w:p>
            <w:pPr>
              <w:spacing w:line="240" w:lineRule="atLeast"/>
              <w:rPr>
                <w:sz w:val="18"/>
                <w:szCs w:val="18"/>
              </w:rPr>
            </w:pPr>
            <w:r>
              <w:rPr>
                <w:rFonts w:hint="eastAsia"/>
                <w:szCs w:val="21"/>
              </w:rPr>
              <w:t>1：中途反踏不会停车</w:t>
            </w:r>
          </w:p>
        </w:tc>
      </w:tr>
    </w:tbl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3：错误代码表</w:t>
      </w:r>
    </w:p>
    <w:tbl>
      <w:tblPr>
        <w:tblStyle w:val="13"/>
        <w:tblW w:w="921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2"/>
        <w:gridCol w:w="3061"/>
        <w:gridCol w:w="44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" w:hRule="atLeast"/>
        </w:trPr>
        <w:tc>
          <w:tcPr>
            <w:tcW w:w="1672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错误码</w:t>
            </w:r>
          </w:p>
        </w:tc>
        <w:tc>
          <w:tcPr>
            <w:tcW w:w="3061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内容</w:t>
            </w:r>
          </w:p>
        </w:tc>
        <w:tc>
          <w:tcPr>
            <w:tcW w:w="4481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对策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9" w:hRule="atLeast"/>
        </w:trPr>
        <w:tc>
          <w:tcPr>
            <w:tcW w:w="1672" w:type="dxa"/>
            <w:vAlign w:val="center"/>
          </w:tcPr>
          <w:p>
            <w:pPr>
              <w:ind w:firstLine="443" w:firstLineChars="245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sz w:val="18"/>
                <w:szCs w:val="18"/>
              </w:rPr>
              <w:t>E1</w:t>
            </w:r>
          </w:p>
        </w:tc>
        <w:tc>
          <w:tcPr>
            <w:tcW w:w="3061" w:type="dxa"/>
            <w:vAlign w:val="center"/>
          </w:tcPr>
          <w:p>
            <w:pPr>
              <w:ind w:left="34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1)电力模块错误代码</w:t>
            </w:r>
          </w:p>
          <w:p>
            <w:pPr>
              <w:ind w:left="34"/>
              <w:rPr>
                <w:szCs w:val="21"/>
              </w:rPr>
            </w:pPr>
            <w:r>
              <w:rPr>
                <w:rFonts w:hint="eastAsia"/>
                <w:sz w:val="18"/>
                <w:szCs w:val="18"/>
              </w:rPr>
              <w:t>2)不正常过电流或过电压</w:t>
            </w:r>
          </w:p>
        </w:tc>
        <w:tc>
          <w:tcPr>
            <w:tcW w:w="4481" w:type="dxa"/>
            <w:vAlign w:val="center"/>
          </w:tcPr>
          <w:p>
            <w:pP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模块驱动出力与机头出力将全部关闭</w:t>
            </w:r>
            <w:r>
              <w:rPr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/>
                <w:color w:val="000000"/>
                <w:sz w:val="18"/>
                <w:szCs w:val="18"/>
              </w:rPr>
              <w:t>等待电源重新开启/复位</w:t>
            </w:r>
            <w:r>
              <w:rPr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/>
                <w:color w:val="000000"/>
                <w:sz w:val="18"/>
                <w:szCs w:val="18"/>
              </w:rPr>
              <w:t>（请仔细检查电源板各项机能）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9" w:hRule="atLeast"/>
        </w:trPr>
        <w:tc>
          <w:tcPr>
            <w:tcW w:w="1672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E7</w:t>
            </w:r>
          </w:p>
        </w:tc>
        <w:tc>
          <w:tcPr>
            <w:tcW w:w="3061" w:type="dxa"/>
            <w:vAlign w:val="center"/>
          </w:tcPr>
          <w:p>
            <w:pPr>
              <w:ind w:left="21" w:leftChars="1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a)马达插头配线接触不良导致不转  b)定位器信号异常。</w:t>
            </w:r>
          </w:p>
          <w:p>
            <w:pPr>
              <w:tabs>
                <w:tab w:val="left" w:pos="-160"/>
              </w:tabs>
              <w:ind w:left="-67" w:leftChars="-32" w:firstLine="90" w:firstLineChars="5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c)车头机构死锁或马达皮带异物卷入卡死。</w:t>
            </w:r>
          </w:p>
          <w:p>
            <w:pPr>
              <w:tabs>
                <w:tab w:val="left" w:pos="212"/>
              </w:tabs>
              <w:ind w:left="-69" w:leftChars="-33" w:firstLine="90" w:firstLineChars="5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d)加工物过厚，马达扭力不足无法贯穿。</w:t>
            </w:r>
          </w:p>
          <w:p>
            <w:pPr>
              <w:tabs>
                <w:tab w:val="left" w:pos="212"/>
              </w:tabs>
              <w:ind w:left="-160" w:leftChars="-76" w:firstLine="180" w:firstLineChars="1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e)模块驱动出力异常。</w:t>
            </w:r>
          </w:p>
        </w:tc>
        <w:tc>
          <w:tcPr>
            <w:tcW w:w="4481" w:type="dxa"/>
            <w:vAlign w:val="center"/>
          </w:tcPr>
          <w:p>
            <w:pPr>
              <w:spacing w:line="360" w:lineRule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模块驱动出力与车头出力将全部关闭。</w:t>
            </w:r>
          </w:p>
          <w:p>
            <w:pPr>
              <w:spacing w:line="360" w:lineRule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等待电源重新开启</w:t>
            </w:r>
            <w:r>
              <w:rPr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复位。</w:t>
            </w:r>
          </w:p>
          <w:p>
            <w:pPr>
              <w:spacing w:line="360" w:lineRule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（请检查车头是否卡住或定位器、马达、模块驱动等信号是否异常）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672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E9</w:t>
            </w:r>
          </w:p>
        </w:tc>
        <w:tc>
          <w:tcPr>
            <w:tcW w:w="3061" w:type="dxa"/>
            <w:vAlign w:val="center"/>
          </w:tcPr>
          <w:p>
            <w:pPr>
              <w:ind w:left="34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定位器信号异常</w:t>
            </w:r>
          </w:p>
        </w:tc>
        <w:tc>
          <w:tcPr>
            <w:tcW w:w="4481" w:type="dxa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检查上下定位信号是否正常，或皮带轮是否过于松动。.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6" w:hRule="atLeast"/>
        </w:trPr>
        <w:tc>
          <w:tcPr>
            <w:tcW w:w="1672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E11</w:t>
            </w:r>
          </w:p>
        </w:tc>
        <w:tc>
          <w:tcPr>
            <w:tcW w:w="3061" w:type="dxa"/>
            <w:vAlign w:val="center"/>
          </w:tcPr>
          <w:p>
            <w:pPr>
              <w:ind w:left="34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电源开启即自动找上定位，但定位器有插入控制箱，针上信号无法输出。</w:t>
            </w:r>
          </w:p>
        </w:tc>
        <w:tc>
          <w:tcPr>
            <w:tcW w:w="4481" w:type="dxa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自动进入无定位器模式，且切线、扫线、上定位等以及所有定针缝样式缝制功能亦无效。</w:t>
            </w:r>
          </w:p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马达可正常操作。</w:t>
            </w:r>
          </w:p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（请检查定位器是否异常）。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9" w:hRule="atLeast"/>
        </w:trPr>
        <w:tc>
          <w:tcPr>
            <w:tcW w:w="1672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E12</w:t>
            </w:r>
          </w:p>
        </w:tc>
        <w:tc>
          <w:tcPr>
            <w:tcW w:w="3061" w:type="dxa"/>
            <w:vAlign w:val="center"/>
          </w:tcPr>
          <w:p>
            <w:pPr>
              <w:ind w:left="34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电源开启时，未插入定位器。</w:t>
            </w:r>
          </w:p>
        </w:tc>
        <w:tc>
          <w:tcPr>
            <w:tcW w:w="4481" w:type="dxa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自动进入无定位器模式运作，且切线、扫线、上定位等以及所有定针缝式样缝制功能亦无效。</w:t>
            </w:r>
          </w:p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马达可正常操作。</w:t>
            </w:r>
          </w:p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（请检查定位器是否忘记插入或异常）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1672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E13</w:t>
            </w:r>
          </w:p>
        </w:tc>
        <w:tc>
          <w:tcPr>
            <w:tcW w:w="3061" w:type="dxa"/>
            <w:vAlign w:val="center"/>
          </w:tcPr>
          <w:p>
            <w:pPr>
              <w:ind w:left="34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电力模块过热保护</w:t>
            </w:r>
          </w:p>
        </w:tc>
        <w:tc>
          <w:tcPr>
            <w:tcW w:w="4481" w:type="dxa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检查电力模块与散热片是否接触良好。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672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E14</w:t>
            </w:r>
          </w:p>
        </w:tc>
        <w:tc>
          <w:tcPr>
            <w:tcW w:w="3061" w:type="dxa"/>
            <w:vAlign w:val="center"/>
          </w:tcPr>
          <w:p>
            <w:pPr>
              <w:ind w:left="34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编码器信号异常</w:t>
            </w:r>
          </w:p>
        </w:tc>
        <w:tc>
          <w:tcPr>
            <w:tcW w:w="4481" w:type="dxa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检测编码器信号是否正常，或更换编码器。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72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E15</w:t>
            </w:r>
          </w:p>
        </w:tc>
        <w:tc>
          <w:tcPr>
            <w:tcW w:w="3061" w:type="dxa"/>
            <w:vAlign w:val="center"/>
          </w:tcPr>
          <w:p>
            <w:pPr>
              <w:ind w:left="34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电力模块不正常过流保护</w:t>
            </w:r>
          </w:p>
        </w:tc>
        <w:tc>
          <w:tcPr>
            <w:tcW w:w="4481" w:type="dxa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模块驱动出力与机头出力将全部关闭。</w:t>
            </w:r>
          </w:p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等待电源重新开启/复位。</w:t>
            </w:r>
          </w:p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（请仔细检查电源板各项机能）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</w:trPr>
        <w:tc>
          <w:tcPr>
            <w:tcW w:w="1672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E17</w:t>
            </w:r>
          </w:p>
        </w:tc>
        <w:tc>
          <w:tcPr>
            <w:tcW w:w="3061" w:type="dxa"/>
            <w:vAlign w:val="center"/>
          </w:tcPr>
          <w:p>
            <w:pPr>
              <w:ind w:left="34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机头保护开关没到正确位置</w:t>
            </w:r>
          </w:p>
        </w:tc>
        <w:tc>
          <w:tcPr>
            <w:tcW w:w="4481" w:type="dxa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检查机头是否掀开，机头开关是否损坏。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1672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0000"/>
                <w:sz w:val="18"/>
                <w:szCs w:val="18"/>
              </w:rPr>
              <w:t>E18</w:t>
            </w:r>
          </w:p>
        </w:tc>
        <w:tc>
          <w:tcPr>
            <w:tcW w:w="3061" w:type="dxa"/>
            <w:vAlign w:val="center"/>
          </w:tcPr>
          <w:p>
            <w:pPr>
              <w:ind w:left="34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机械锁保护</w:t>
            </w:r>
            <w:r>
              <w:rPr>
                <w:rFonts w:hint="eastAsia"/>
                <w:sz w:val="18"/>
                <w:szCs w:val="18"/>
              </w:rPr>
              <w:t>错误代码</w:t>
            </w:r>
          </w:p>
        </w:tc>
        <w:tc>
          <w:tcPr>
            <w:tcW w:w="4481" w:type="dxa"/>
            <w:vAlign w:val="center"/>
          </w:tcPr>
          <w:p>
            <w:pPr>
              <w:jc w:val="left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检查机械锁位置是否正常，保护开关是否有损坏</w:t>
            </w:r>
            <w:r>
              <w:rPr>
                <w:rFonts w:hint="eastAsia"/>
                <w:color w:val="FF0000"/>
                <w:sz w:val="18"/>
                <w:szCs w:val="18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1672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0000"/>
                <w:sz w:val="18"/>
                <w:szCs w:val="18"/>
              </w:rPr>
              <w:t>E19</w:t>
            </w:r>
          </w:p>
        </w:tc>
        <w:tc>
          <w:tcPr>
            <w:tcW w:w="3061" w:type="dxa"/>
            <w:vAlign w:val="center"/>
          </w:tcPr>
          <w:p>
            <w:pPr>
              <w:ind w:left="34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大盘保护</w:t>
            </w:r>
            <w:r>
              <w:rPr>
                <w:rFonts w:hint="eastAsia"/>
                <w:sz w:val="18"/>
                <w:szCs w:val="18"/>
              </w:rPr>
              <w:t>错误代码</w:t>
            </w:r>
          </w:p>
        </w:tc>
        <w:tc>
          <w:tcPr>
            <w:tcW w:w="4481" w:type="dxa"/>
            <w:vAlign w:val="center"/>
          </w:tcPr>
          <w:p>
            <w:pPr>
              <w:jc w:val="left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检查大盘位置是否正常，开关是否有损坏</w:t>
            </w:r>
            <w:r>
              <w:rPr>
                <w:rFonts w:hint="eastAsia"/>
                <w:color w:val="FF0000"/>
                <w:sz w:val="18"/>
                <w:szCs w:val="18"/>
                <w:lang w:eastAsia="zh-CN"/>
              </w:rPr>
              <w:t>。</w:t>
            </w:r>
          </w:p>
        </w:tc>
      </w:tr>
    </w:tbl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4：端口示意图</w:t>
      </w:r>
    </w:p>
    <w:p>
      <w:pPr>
        <w:ind w:firstLine="517" w:firstLineChars="245"/>
        <w:rPr>
          <w:b/>
          <w:szCs w:val="21"/>
        </w:rPr>
      </w:pPr>
      <w:r>
        <w:rPr>
          <w:rFonts w:hint="eastAsia"/>
          <w:b/>
          <w:szCs w:val="21"/>
        </w:rPr>
        <w:t>4.1：    各个端口名称：</w:t>
      </w:r>
    </w:p>
    <w:p>
      <w:pPr>
        <w:ind w:firstLine="527" w:firstLineChars="250"/>
      </w:pPr>
      <w:r>
        <w:rPr>
          <w:b/>
          <w:szCs w:val="21"/>
        </w:rPr>
        <w:pict>
          <v:group id="_x0000_s2123" o:spid="_x0000_s2123" o:spt="203" style="position:absolute;left:0pt;margin-left:231.7pt;margin-top:8.5pt;height:51.75pt;width:66.65pt;z-index:251691008;mso-width-relative:page;mso-height-relative:page;" coordsize="1365,1035">
            <o:lock v:ext="edit"/>
            <v:shape id="_x0000_s2124" o:spid="_x0000_s2124" o:spt="202" type="#_x0000_t202" style="position:absolute;left:0;top:0;height:510;width:1365;" coordsize="21600,21600">
              <v:path/>
              <v:fill focussize="0,0"/>
              <v:stroke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脚踏板端口</w:t>
                    </w:r>
                  </w:p>
                </w:txbxContent>
              </v:textbox>
            </v:shape>
            <v:shape id="_x0000_s2125" o:spid="_x0000_s2125" o:spt="32" type="#_x0000_t32" style="position:absolute;left:600;top:510;flip:x;height:525;width:15;" o:connectortype="straight" filled="f" coordsize="21600,21600">
              <v:path arrowok="t"/>
              <v:fill on="f" focussize="0,0"/>
              <v:stroke endarrow="block"/>
              <v:imagedata o:title=""/>
              <o:lock v:ext="edit"/>
            </v:shape>
          </v:group>
        </w:pict>
      </w:r>
      <w:r>
        <w:rPr>
          <w:b/>
          <w:szCs w:val="21"/>
        </w:rPr>
        <w:pict>
          <v:group id="_x0000_s2120" o:spid="_x0000_s2120" o:spt="203" style="position:absolute;left:0pt;margin-left:137.4pt;margin-top:9.25pt;height:52.5pt;width:79.1pt;z-index:251689984;mso-width-relative:page;mso-height-relative:page;" coordsize="1620,1050">
            <o:lock v:ext="edit"/>
            <v:shape id="_x0000_s2121" o:spid="_x0000_s2121" o:spt="202" type="#_x0000_t202" style="position:absolute;left:0;top:0;height:510;width:1620;" coordsize="21600,21600">
              <v:path/>
              <v:fill focussize="0,0"/>
              <v:stroke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14P功能端口</w:t>
                    </w:r>
                  </w:p>
                </w:txbxContent>
              </v:textbox>
            </v:shape>
            <v:shape id="_x0000_s2122" o:spid="_x0000_s2122" o:spt="32" type="#_x0000_t32" style="position:absolute;left:765;top:510;height:540;width:0;" o:connectortype="straight" filled="f" coordsize="21600,21600">
              <v:path arrowok="t"/>
              <v:fill on="f" focussize="0,0"/>
              <v:stroke endarrow="block"/>
              <v:imagedata o:title=""/>
              <o:lock v:ext="edit"/>
            </v:shape>
          </v:group>
        </w:pict>
      </w:r>
    </w:p>
    <w:p>
      <w:pPr>
        <w:ind w:firstLine="525" w:firstLineChars="250"/>
      </w:pPr>
    </w:p>
    <w:p>
      <w:pPr>
        <w:jc w:val="center"/>
        <w:rPr>
          <w:b/>
          <w:szCs w:val="21"/>
        </w:rPr>
      </w:pPr>
      <w:r>
        <w:rPr>
          <w:b/>
          <w:szCs w:val="21"/>
        </w:rPr>
        <w:drawing>
          <wp:inline distT="0" distB="0" distL="0" distR="0">
            <wp:extent cx="1956435" cy="1060450"/>
            <wp:effectExtent l="19050" t="0" r="5334" b="0"/>
            <wp:docPr id="27" name="图片 26" descr="14P后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14P后插图.jpg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816" cy="106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4.2：    14P功能端口对应表</w:t>
      </w:r>
    </w:p>
    <w:p>
      <w:pPr>
        <w:jc w:val="center"/>
        <w:rPr>
          <w:b/>
          <w:sz w:val="18"/>
          <w:szCs w:val="18"/>
        </w:rPr>
      </w:pPr>
      <w:r>
        <w:object>
          <v:shape id="_x0000_i1066" o:spt="75" type="#_x0000_t75" style="height:85.5pt;width:163.5pt;" o:ole="t" filled="f" coordsize="21600,21600">
            <v:path/>
            <v:fill on="f" focussize="0,0"/>
            <v:stroke/>
            <v:imagedata r:id="rId96" o:title=""/>
            <o:lock v:ext="edit" aspectratio="t"/>
            <w10:wrap type="none"/>
            <w10:anchorlock/>
          </v:shape>
          <o:OLEObject Type="Embed" ProgID="Visio.Drawing.11" ShapeID="_x0000_i1066" DrawAspect="Content" ObjectID="_1468075766" r:id="rId95">
            <o:LockedField>false</o:LockedField>
          </o:OLEObject>
        </w:objec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①剪线电磁铁：1、8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②衣车灯：2（信号地）、9（+5v）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③机械锁感应：5（信号地）、11（+5v）、12（感应信号）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④大盘结束感应：3（感应信号）、4（信号地）、10（+5v）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⑤机械锁电磁铁：6、13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⑥抬压脚电磁铁：7、14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5安装说明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18"/>
          <w:szCs w:val="18"/>
        </w:rPr>
        <w:t>5.1控速器踏板拉力的调整</w:t>
      </w:r>
    </w:p>
    <w:p>
      <w:pPr>
        <w:ind w:firstLine="420"/>
        <w:rPr>
          <w:sz w:val="18"/>
          <w:szCs w:val="18"/>
        </w:rPr>
      </w:pPr>
      <w:r>
        <w:rPr>
          <w:sz w:val="18"/>
          <w:szCs w:val="18"/>
        </w:rPr>
        <w:t>A</w:t>
      </w:r>
      <w:r>
        <w:rPr>
          <w:rFonts w:hint="eastAsia"/>
          <w:sz w:val="18"/>
          <w:szCs w:val="18"/>
        </w:rPr>
        <w:t>：前踏拉力弹簧</w:t>
      </w:r>
    </w:p>
    <w:p>
      <w:pPr>
        <w:ind w:firstLine="420"/>
        <w:rPr>
          <w:sz w:val="18"/>
          <w:szCs w:val="18"/>
        </w:rPr>
      </w:pPr>
      <w:r>
        <w:rPr>
          <w:sz w:val="18"/>
          <w:szCs w:val="18"/>
        </w:rPr>
        <w:t>B</w:t>
      </w:r>
      <w:r>
        <w:rPr>
          <w:rFonts w:hint="eastAsia"/>
          <w:sz w:val="18"/>
          <w:szCs w:val="18"/>
        </w:rPr>
        <w:t>：后踏紧度制退的调整螺丝组</w:t>
      </w:r>
    </w:p>
    <w:p>
      <w:pPr>
        <w:ind w:firstLine="420"/>
        <w:rPr>
          <w:sz w:val="18"/>
          <w:szCs w:val="18"/>
        </w:rPr>
      </w:pPr>
      <w:r>
        <w:rPr>
          <w:sz w:val="18"/>
          <w:szCs w:val="18"/>
        </w:rPr>
        <w:t>C</w:t>
      </w:r>
      <w:r>
        <w:rPr>
          <w:rFonts w:hint="eastAsia"/>
          <w:sz w:val="18"/>
          <w:szCs w:val="18"/>
        </w:rPr>
        <w:t>：踏板旋臂拨杆挂钩孔</w:t>
      </w:r>
    </w:p>
    <w:p>
      <w:pPr>
        <w:ind w:left="420" w:firstLine="420"/>
        <w:rPr>
          <w:sz w:val="18"/>
          <w:szCs w:val="18"/>
        </w:rPr>
      </w:pPr>
      <w:r>
        <w:rPr>
          <w:rFonts w:hint="eastAsia"/>
          <w:sz w:val="18"/>
          <w:szCs w:val="18"/>
        </w:rPr>
        <w:t>∴踏板连接器有加装</w:t>
      </w:r>
      <w:r>
        <w:rPr>
          <w:sz w:val="18"/>
          <w:szCs w:val="18"/>
        </w:rPr>
        <w:t>VD</w:t>
      </w:r>
      <w:r>
        <w:rPr>
          <w:rFonts w:hint="eastAsia"/>
          <w:sz w:val="18"/>
          <w:szCs w:val="18"/>
        </w:rPr>
        <w:t>吸风系列装置时，建议将</w:t>
      </w:r>
      <w:r>
        <w:rPr>
          <w:sz w:val="18"/>
          <w:szCs w:val="18"/>
        </w:rPr>
        <w:t>A</w:t>
      </w:r>
      <w:r>
        <w:rPr>
          <w:rFonts w:hint="eastAsia"/>
          <w:sz w:val="18"/>
          <w:szCs w:val="18"/>
        </w:rPr>
        <w:t>与</w:t>
      </w:r>
      <w:r>
        <w:rPr>
          <w:sz w:val="18"/>
          <w:szCs w:val="18"/>
        </w:rPr>
        <w:t>C</w:t>
      </w:r>
      <w:r>
        <w:rPr>
          <w:rFonts w:hint="eastAsia"/>
          <w:sz w:val="18"/>
          <w:szCs w:val="18"/>
        </w:rPr>
        <w:t>改变安装如右图所示</w:t>
      </w:r>
    </w:p>
    <w:p>
      <w:pPr>
        <w:ind w:left="420" w:firstLine="420"/>
        <w:rPr>
          <w:sz w:val="18"/>
          <w:szCs w:val="18"/>
        </w:rPr>
      </w:pPr>
    </w:p>
    <w:p>
      <w:pPr>
        <w:ind w:left="420" w:firstLine="420"/>
        <w:rPr>
          <w:sz w:val="18"/>
          <w:szCs w:val="18"/>
        </w:rPr>
      </w:pPr>
    </w:p>
    <w:p>
      <w:pPr>
        <w:ind w:left="420" w:firstLine="420"/>
        <w:rPr>
          <w:sz w:val="18"/>
          <w:szCs w:val="18"/>
        </w:rPr>
      </w:pPr>
    </w:p>
    <w:p>
      <w:pPr>
        <w:ind w:left="420" w:firstLine="420"/>
        <w:rPr>
          <w:sz w:val="18"/>
          <w:szCs w:val="18"/>
        </w:rPr>
      </w:pPr>
    </w:p>
    <w:p>
      <w:pPr>
        <w:ind w:left="420" w:firstLine="420"/>
        <w:rPr>
          <w:sz w:val="18"/>
          <w:szCs w:val="18"/>
        </w:rPr>
      </w:pPr>
    </w:p>
    <w:p>
      <w:pPr>
        <w:ind w:left="420" w:firstLine="420"/>
        <w:rPr>
          <w:sz w:val="18"/>
          <w:szCs w:val="18"/>
        </w:rPr>
      </w:pPr>
    </w:p>
    <w:tbl>
      <w:tblPr>
        <w:tblStyle w:val="13"/>
        <w:tblW w:w="528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7"/>
        <w:gridCol w:w="27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" w:hRule="atLeast"/>
          <w:jc w:val="center"/>
        </w:trPr>
        <w:tc>
          <w:tcPr>
            <w:tcW w:w="2567" w:type="dxa"/>
            <w:vAlign w:val="center"/>
          </w:tcPr>
          <w:p>
            <w:pPr>
              <w:jc w:val="center"/>
              <w:rPr>
                <w:rFonts w:ascii="宋体" w:hAnsi="宋体" w:cs="Arial Unicode MS"/>
                <w:b/>
                <w:sz w:val="18"/>
                <w:szCs w:val="18"/>
              </w:rPr>
            </w:pPr>
            <w:r>
              <w:rPr>
                <w:rFonts w:hint="eastAsia" w:ascii="宋体" w:hAnsi="宋体" w:cs="Arial Unicode MS"/>
                <w:b/>
                <w:sz w:val="18"/>
                <w:szCs w:val="18"/>
              </w:rPr>
              <w:t>一般安</w:t>
            </w:r>
            <w:r>
              <w:rPr>
                <w:rFonts w:ascii="宋体" w:hAnsi="宋体" w:cs="Arial Unicode MS"/>
                <w:b/>
                <w:sz w:val="18"/>
                <w:szCs w:val="18"/>
              </w:rPr>
              <w:t>装</w:t>
            </w:r>
            <w:r>
              <w:rPr>
                <w:rFonts w:hint="eastAsia" w:ascii="宋体" w:hAnsi="宋体" w:cs="Arial Unicode MS"/>
                <w:b/>
                <w:sz w:val="18"/>
                <w:szCs w:val="18"/>
              </w:rPr>
              <w:t>示意</w:t>
            </w:r>
            <w:r>
              <w:rPr>
                <w:rFonts w:ascii="宋体" w:hAnsi="宋体" w:cs="Arial Unicode MS"/>
                <w:b/>
                <w:sz w:val="18"/>
                <w:szCs w:val="18"/>
              </w:rPr>
              <w:t>图</w: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rFonts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 w:cs="Arial Unicode MS"/>
                <w:b/>
                <w:sz w:val="18"/>
                <w:szCs w:val="18"/>
              </w:rPr>
              <w:t>有加</w:t>
            </w:r>
            <w:r>
              <w:rPr>
                <w:rFonts w:ascii="宋体" w:hAnsi="宋体" w:cs="Arial Unicode MS"/>
                <w:b/>
                <w:sz w:val="18"/>
                <w:szCs w:val="18"/>
              </w:rPr>
              <w:t>装VD吸风装</w:t>
            </w:r>
            <w:r>
              <w:rPr>
                <w:rFonts w:hint="eastAsia" w:ascii="宋体" w:hAnsi="宋体" w:cs="Arial Unicode MS"/>
                <w:b/>
                <w:sz w:val="18"/>
                <w:szCs w:val="18"/>
              </w:rPr>
              <w:t>置</w:t>
            </w:r>
            <w:r>
              <w:rPr>
                <w:rFonts w:ascii="宋体" w:hAnsi="宋体" w:cs="Arial Unicode MS"/>
                <w:b/>
                <w:sz w:val="18"/>
                <w:szCs w:val="18"/>
              </w:rPr>
              <w:t>时</w:t>
            </w:r>
            <w:r>
              <w:rPr>
                <w:rFonts w:hint="eastAsia" w:ascii="宋体" w:hAnsi="宋体" w:cs="Arial Unicode MS"/>
                <w:b/>
                <w:sz w:val="18"/>
                <w:szCs w:val="18"/>
              </w:rPr>
              <w:t>的安</w:t>
            </w:r>
            <w:r>
              <w:rPr>
                <w:rFonts w:ascii="宋体" w:hAnsi="宋体" w:cs="Arial Unicode MS"/>
                <w:b/>
                <w:sz w:val="18"/>
                <w:szCs w:val="18"/>
              </w:rPr>
              <w:t>装</w:t>
            </w:r>
            <w:r>
              <w:rPr>
                <w:rFonts w:hint="eastAsia" w:ascii="宋体" w:hAnsi="宋体" w:cs="Arial Unicode MS"/>
                <w:b/>
                <w:sz w:val="18"/>
                <w:szCs w:val="18"/>
              </w:rPr>
              <w:t>示意</w:t>
            </w:r>
            <w:r>
              <w:rPr>
                <w:rFonts w:ascii="宋体" w:hAnsi="宋体" w:cs="Arial Unicode MS"/>
                <w:b/>
                <w:sz w:val="18"/>
                <w:szCs w:val="18"/>
              </w:rPr>
              <w:t>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6" w:hRule="atLeast"/>
          <w:jc w:val="center"/>
        </w:trPr>
        <w:tc>
          <w:tcPr>
            <w:tcW w:w="2567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object>
                <v:shape id="_x0000_i1067" o:spt="75" type="#_x0000_t75" style="height:84.75pt;width:84.75pt;" o:ole="t" filled="f" coordsize="21600,21600">
                  <v:path/>
                  <v:fill on="f" focussize="0,0"/>
                  <v:stroke/>
                  <v:imagedata r:id="rId98" o:title=""/>
                  <o:lock v:ext="edit" aspectratio="t"/>
                  <w10:wrap type="none"/>
                  <w10:anchorlock/>
                </v:shape>
                <o:OLEObject Type="Embed" ProgID="Visio.Drawing.11" ShapeID="_x0000_i1067" DrawAspect="Content" ObjectID="_1468075767" r:id="rId97">
                  <o:LockedField>false</o:LockedField>
                </o:OLEObject>
              </w:objec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object>
                <v:shape id="_x0000_i1068" o:spt="75" type="#_x0000_t75" style="height:84.75pt;width:79.5pt;" o:ole="t" filled="f" coordsize="21600,21600">
                  <v:path/>
                  <v:fill on="f" focussize="0,0"/>
                  <v:stroke/>
                  <v:imagedata r:id="rId100" o:title=""/>
                  <o:lock v:ext="edit" aspectratio="t"/>
                  <w10:wrap type="none"/>
                  <w10:anchorlock/>
                </v:shape>
                <o:OLEObject Type="Embed" ProgID="Visio.Drawing.11" ShapeID="_x0000_i1068" DrawAspect="Content" ObjectID="_1468075768" r:id="rId99">
                  <o:LockedField>false</o:LockedField>
                </o:OLEObject>
              </w:object>
            </w:r>
          </w:p>
        </w:tc>
      </w:tr>
    </w:tbl>
    <w:p>
      <w:pPr>
        <w:rPr>
          <w:b/>
          <w:szCs w:val="21"/>
        </w:rPr>
      </w:pP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5.2    一体化电控安装操作说明</w:t>
      </w:r>
    </w:p>
    <w:p>
      <w:pPr>
        <w:rPr>
          <w:b/>
          <w:szCs w:val="21"/>
        </w:rPr>
      </w:pPr>
    </w:p>
    <w:p>
      <w:pPr>
        <w:jc w:val="center"/>
        <w:rPr>
          <w:szCs w:val="28"/>
        </w:rPr>
      </w:pPr>
      <w:r>
        <w:rPr>
          <w:rFonts w:hint="eastAsia"/>
          <w:szCs w:val="28"/>
        </w:rPr>
        <w:drawing>
          <wp:inline distT="0" distB="0" distL="0" distR="0">
            <wp:extent cx="4044315" cy="2505075"/>
            <wp:effectExtent l="19050" t="0" r="0" b="0"/>
            <wp:docPr id="448" name="图片 413" descr="未命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图片 413" descr="未命名.jpg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044499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</w:pPr>
      <w:r>
        <w:rPr>
          <w:rFonts w:hint="eastAsia"/>
        </w:rPr>
        <w:t>1：机头</w:t>
      </w:r>
    </w:p>
    <w:p>
      <w:pPr>
        <w:pStyle w:val="23"/>
      </w:pPr>
      <w:r>
        <w:rPr>
          <w:rFonts w:hint="eastAsia"/>
        </w:rPr>
        <w:t>2：直驱电机</w:t>
      </w:r>
    </w:p>
    <w:p>
      <w:pPr>
        <w:pStyle w:val="23"/>
      </w:pPr>
      <w:r>
        <w:rPr>
          <w:rFonts w:hint="eastAsia"/>
        </w:rPr>
        <w:t>3：电控</w:t>
      </w:r>
    </w:p>
    <w:p>
      <w:pPr>
        <w:pStyle w:val="23"/>
      </w:pPr>
      <w:r>
        <w:rPr>
          <w:rFonts w:hint="eastAsia"/>
        </w:rPr>
        <w:t>4：手轮</w:t>
      </w:r>
    </w:p>
    <w:p>
      <w:pPr>
        <w:pStyle w:val="23"/>
      </w:pPr>
      <w:r>
        <w:rPr>
          <w:rFonts w:hint="eastAsia"/>
        </w:rPr>
        <w:t>5：上紧固螺钉X2</w:t>
      </w:r>
    </w:p>
    <w:p>
      <w:pPr>
        <w:pStyle w:val="23"/>
      </w:pPr>
      <w:r>
        <w:rPr>
          <w:rFonts w:hint="eastAsia"/>
        </w:rPr>
        <w:t>6：中间紧固螺钉X2</w:t>
      </w:r>
    </w:p>
    <w:p>
      <w:pPr>
        <w:pStyle w:val="23"/>
      </w:pPr>
      <w:r>
        <w:rPr>
          <w:rFonts w:hint="eastAsia"/>
        </w:rPr>
        <w:t>7：下紧固螺钉X1</w:t>
      </w:r>
    </w:p>
    <w:p>
      <w:pPr>
        <w:pStyle w:val="23"/>
      </w:pPr>
      <w:r>
        <w:rPr>
          <w:rFonts w:hint="eastAsia"/>
        </w:rPr>
        <w:t>安装说明：</w:t>
      </w:r>
    </w:p>
    <w:p>
      <w:pPr>
        <w:pStyle w:val="23"/>
        <w:ind w:left="435"/>
      </w:pPr>
      <w:r>
        <w:rPr>
          <w:rFonts w:hint="eastAsia"/>
        </w:rPr>
        <w:t>一、把直驱电机2前端轴装上公三爪连接器，对应主轴上安装上母三爪连接及橡皮，电机出线口方向向右，注意主轴上的平面和电机轴平面的方向关系（电机定位），然后将电机套入主轴，上电机四个固定螺钉，电机安装完毕</w:t>
      </w:r>
    </w:p>
    <w:p>
      <w:pPr>
        <w:pStyle w:val="23"/>
        <w:ind w:left="435"/>
      </w:pPr>
      <w:r>
        <w:rPr>
          <w:rFonts w:hint="eastAsia"/>
        </w:rPr>
        <w:t>二、取电控放置于电机旁，抽出电控上的编码器线插至电机编码器口，再取电机电源线头和电控电源口对接，在电孔内部穿上上紧固螺钉5，螺钉上在穿上定位橡圈</w:t>
      </w:r>
    </w:p>
    <w:p>
      <w:pPr>
        <w:pStyle w:val="23"/>
        <w:ind w:left="435"/>
      </w:pPr>
      <w:r>
        <w:rPr>
          <w:rFonts w:hint="eastAsia"/>
        </w:rPr>
        <w:t>三、将电控的电机室对准电机慢慢套入机头，调整两条连接线置于电控右端，完全套入后穿入电控中间紧固螺钉6不打紧，旋转上紧固螺钉与机头螺孔连接不打紧，再穿入电控下紧固螺钉，检查并调整电控轮廓与机头轮廓配合适当，依次打紧螺钉6、螺钉5、螺钉7，电控安装完毕。</w:t>
      </w:r>
    </w:p>
    <w:p>
      <w:pPr>
        <w:pStyle w:val="23"/>
        <w:ind w:left="435"/>
      </w:pPr>
      <w:r>
        <w:rPr>
          <w:rFonts w:hint="eastAsia"/>
        </w:rPr>
        <w:t>四、在电机后轴上套上手轮4，注意定位螺钉与轴平面对齐上紧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B"/>
    <w:multiLevelType w:val="multilevel"/>
    <w:tmpl w:val="0000001B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decimal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00000023"/>
    <w:multiLevelType w:val="multilevel"/>
    <w:tmpl w:val="00000023"/>
    <w:lvl w:ilvl="0" w:tentative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  <w:lvlOverride w:ilvl="0">
      <w:startOverride w:val="1"/>
    </w:lvlOverride>
  </w:num>
  <w:num w:numId="2">
    <w:abstractNumId w:val="0"/>
    <w:lvlOverride w:ilvl="1">
      <w:startOverride w:val="1"/>
    </w:lvlOverride>
  </w:num>
  <w:num w:numId="3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245F2"/>
    <w:rsid w:val="00014445"/>
    <w:rsid w:val="00065372"/>
    <w:rsid w:val="00067976"/>
    <w:rsid w:val="000E1C86"/>
    <w:rsid w:val="000F6539"/>
    <w:rsid w:val="001043CC"/>
    <w:rsid w:val="0014318E"/>
    <w:rsid w:val="00165445"/>
    <w:rsid w:val="001721D7"/>
    <w:rsid w:val="00223DD5"/>
    <w:rsid w:val="002564D6"/>
    <w:rsid w:val="002702BE"/>
    <w:rsid w:val="00350D59"/>
    <w:rsid w:val="003653B4"/>
    <w:rsid w:val="00381ECF"/>
    <w:rsid w:val="003B5D14"/>
    <w:rsid w:val="003E5E51"/>
    <w:rsid w:val="00401C33"/>
    <w:rsid w:val="00427C16"/>
    <w:rsid w:val="00451B74"/>
    <w:rsid w:val="00456999"/>
    <w:rsid w:val="004B4A11"/>
    <w:rsid w:val="004E3C82"/>
    <w:rsid w:val="005C066E"/>
    <w:rsid w:val="005C31CF"/>
    <w:rsid w:val="0061218D"/>
    <w:rsid w:val="00614E43"/>
    <w:rsid w:val="00633D66"/>
    <w:rsid w:val="00653008"/>
    <w:rsid w:val="00676D73"/>
    <w:rsid w:val="00682491"/>
    <w:rsid w:val="006E7201"/>
    <w:rsid w:val="00736285"/>
    <w:rsid w:val="00885005"/>
    <w:rsid w:val="008C3608"/>
    <w:rsid w:val="00940996"/>
    <w:rsid w:val="00950ED6"/>
    <w:rsid w:val="009806EC"/>
    <w:rsid w:val="009839E7"/>
    <w:rsid w:val="009A2E69"/>
    <w:rsid w:val="009C61B5"/>
    <w:rsid w:val="00A551BD"/>
    <w:rsid w:val="00B5159F"/>
    <w:rsid w:val="00B85F0A"/>
    <w:rsid w:val="00B90F17"/>
    <w:rsid w:val="00BC77A9"/>
    <w:rsid w:val="00BD2D57"/>
    <w:rsid w:val="00C10C51"/>
    <w:rsid w:val="00C803D3"/>
    <w:rsid w:val="00D000E6"/>
    <w:rsid w:val="00D245F2"/>
    <w:rsid w:val="00D309B9"/>
    <w:rsid w:val="00D42C6F"/>
    <w:rsid w:val="00D81BE3"/>
    <w:rsid w:val="00DC1C36"/>
    <w:rsid w:val="00E1482F"/>
    <w:rsid w:val="00E15DA3"/>
    <w:rsid w:val="00E7138B"/>
    <w:rsid w:val="00EA5DDF"/>
    <w:rsid w:val="05B63102"/>
    <w:rsid w:val="19A9573C"/>
    <w:rsid w:val="4F6B214B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connector" idref="#_x0000_s2122"/>
        <o:r id="V:Rule2" type="connector" idref="#_x0000_s2125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18"/>
    <w:qFormat/>
    <w:uiPriority w:val="0"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uiPriority w:val="1"/>
  </w:style>
  <w:style w:type="table" w:default="1" w:styleId="1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widowControl/>
      <w:tabs>
        <w:tab w:val="right" w:leader="dot" w:pos="8460"/>
      </w:tabs>
      <w:spacing w:after="100" w:line="276" w:lineRule="auto"/>
      <w:ind w:left="-142" w:leftChars="-68" w:hanging="1"/>
      <w:jc w:val="left"/>
    </w:pPr>
    <w:rPr>
      <w:rFonts w:ascii="Calibri" w:hAnsi="Calibri"/>
      <w:kern w:val="0"/>
      <w:sz w:val="22"/>
      <w:szCs w:val="22"/>
    </w:rPr>
  </w:style>
  <w:style w:type="paragraph" w:styleId="6">
    <w:name w:val="Date"/>
    <w:basedOn w:val="1"/>
    <w:next w:val="1"/>
    <w:link w:val="25"/>
    <w:unhideWhenUsed/>
    <w:qFormat/>
    <w:uiPriority w:val="99"/>
    <w:pPr>
      <w:ind w:left="100" w:leftChars="2500"/>
    </w:pPr>
  </w:style>
  <w:style w:type="paragraph" w:styleId="7">
    <w:name w:val="Balloon Text"/>
    <w:basedOn w:val="1"/>
    <w:link w:val="20"/>
    <w:uiPriority w:val="0"/>
    <w:rPr>
      <w:sz w:val="18"/>
      <w:szCs w:val="18"/>
    </w:rPr>
  </w:style>
  <w:style w:type="paragraph" w:styleId="8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tabs>
        <w:tab w:val="right" w:leader="dot" w:pos="8460"/>
      </w:tabs>
      <w:spacing w:after="100" w:line="276" w:lineRule="auto"/>
      <w:ind w:left="-141" w:leftChars="-68" w:hanging="2"/>
      <w:jc w:val="left"/>
    </w:pPr>
    <w:rPr>
      <w:rFonts w:ascii="Calibri" w:hAnsi="Calibri"/>
      <w:kern w:val="0"/>
      <w:sz w:val="22"/>
      <w:szCs w:val="22"/>
    </w:rPr>
  </w:style>
  <w:style w:type="paragraph" w:styleId="11">
    <w:name w:val="toc 2"/>
    <w:basedOn w:val="1"/>
    <w:next w:val="1"/>
    <w:unhideWhenUsed/>
    <w:qFormat/>
    <w:uiPriority w:val="39"/>
    <w:pPr>
      <w:widowControl/>
      <w:tabs>
        <w:tab w:val="right" w:leader="dot" w:pos="8460"/>
      </w:tabs>
      <w:spacing w:after="100" w:line="276" w:lineRule="auto"/>
      <w:ind w:left="-142" w:leftChars="-68" w:hanging="1"/>
      <w:jc w:val="left"/>
    </w:pPr>
    <w:rPr>
      <w:rFonts w:ascii="Calibri" w:hAnsi="Calibri"/>
      <w:kern w:val="0"/>
      <w:sz w:val="22"/>
      <w:szCs w:val="22"/>
    </w:rPr>
  </w:style>
  <w:style w:type="character" w:customStyle="1" w:styleId="14">
    <w:name w:val="页眉 Char"/>
    <w:basedOn w:val="12"/>
    <w:link w:val="9"/>
    <w:qFormat/>
    <w:uiPriority w:val="99"/>
    <w:rPr>
      <w:sz w:val="18"/>
      <w:szCs w:val="18"/>
    </w:rPr>
  </w:style>
  <w:style w:type="character" w:customStyle="1" w:styleId="15">
    <w:name w:val="页脚 Char"/>
    <w:basedOn w:val="12"/>
    <w:link w:val="8"/>
    <w:uiPriority w:val="99"/>
    <w:rPr>
      <w:sz w:val="18"/>
      <w:szCs w:val="18"/>
    </w:rPr>
  </w:style>
  <w:style w:type="character" w:customStyle="1" w:styleId="16">
    <w:name w:val="标题 1 Char"/>
    <w:basedOn w:val="12"/>
    <w:link w:val="2"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7">
    <w:name w:val="标题 2 Char"/>
    <w:basedOn w:val="12"/>
    <w:link w:val="3"/>
    <w:qFormat/>
    <w:uiPriority w:val="9"/>
    <w:rPr>
      <w:rFonts w:ascii="Cambria" w:hAnsi="Cambria" w:eastAsia="宋体" w:cs="Times New Roman"/>
      <w:b/>
      <w:bCs/>
      <w:sz w:val="32"/>
      <w:szCs w:val="32"/>
    </w:rPr>
  </w:style>
  <w:style w:type="character" w:customStyle="1" w:styleId="18">
    <w:name w:val="标题 3 Char"/>
    <w:basedOn w:val="12"/>
    <w:link w:val="4"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19">
    <w:name w:val="批注框文本 Char"/>
    <w:basedOn w:val="12"/>
    <w:link w:val="7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20">
    <w:name w:val="批注框文本 Char1"/>
    <w:basedOn w:val="12"/>
    <w:link w:val="7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1">
    <w:name w:val="List Paragraph"/>
    <w:basedOn w:val="1"/>
    <w:qFormat/>
    <w:uiPriority w:val="34"/>
    <w:pPr>
      <w:ind w:firstLine="420" w:firstLineChars="200"/>
    </w:pPr>
  </w:style>
  <w:style w:type="paragraph" w:customStyle="1" w:styleId="22">
    <w:name w:val="TOC Heading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23">
    <w:name w:val="No Spacing"/>
    <w:link w:val="24"/>
    <w:qFormat/>
    <w:uiPriority w:val="1"/>
    <w:rPr>
      <w:rFonts w:ascii="Calibri" w:hAnsi="Calibri" w:eastAsia="宋体" w:cs="Times New Roman"/>
      <w:kern w:val="0"/>
      <w:sz w:val="22"/>
      <w:szCs w:val="22"/>
      <w:lang w:val="en-US" w:eastAsia="zh-CN" w:bidi="ar-SA"/>
    </w:rPr>
  </w:style>
  <w:style w:type="character" w:customStyle="1" w:styleId="24">
    <w:name w:val="无间隔 Char"/>
    <w:basedOn w:val="12"/>
    <w:link w:val="23"/>
    <w:qFormat/>
    <w:uiPriority w:val="1"/>
    <w:rPr>
      <w:rFonts w:ascii="Calibri" w:hAnsi="Calibri" w:eastAsia="宋体" w:cs="Times New Roman"/>
      <w:kern w:val="0"/>
      <w:sz w:val="22"/>
    </w:rPr>
  </w:style>
  <w:style w:type="character" w:customStyle="1" w:styleId="25">
    <w:name w:val="日期 Char"/>
    <w:basedOn w:val="12"/>
    <w:link w:val="6"/>
    <w:semiHidden/>
    <w:uiPriority w:val="99"/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4.bin"/><Relationship Id="rId98" Type="http://schemas.openxmlformats.org/officeDocument/2006/relationships/image" Target="media/image51.emf"/><Relationship Id="rId97" Type="http://schemas.openxmlformats.org/officeDocument/2006/relationships/oleObject" Target="embeddings/oleObject43.bin"/><Relationship Id="rId96" Type="http://schemas.openxmlformats.org/officeDocument/2006/relationships/image" Target="media/image50.emf"/><Relationship Id="rId95" Type="http://schemas.openxmlformats.org/officeDocument/2006/relationships/oleObject" Target="embeddings/oleObject42.bin"/><Relationship Id="rId94" Type="http://schemas.openxmlformats.org/officeDocument/2006/relationships/image" Target="media/image49.jpeg"/><Relationship Id="rId93" Type="http://schemas.openxmlformats.org/officeDocument/2006/relationships/image" Target="media/image48.emf"/><Relationship Id="rId92" Type="http://schemas.openxmlformats.org/officeDocument/2006/relationships/oleObject" Target="embeddings/oleObject41.bin"/><Relationship Id="rId91" Type="http://schemas.openxmlformats.org/officeDocument/2006/relationships/image" Target="media/image47.emf"/><Relationship Id="rId90" Type="http://schemas.openxmlformats.org/officeDocument/2006/relationships/oleObject" Target="embeddings/oleObject40.bin"/><Relationship Id="rId9" Type="http://schemas.openxmlformats.org/officeDocument/2006/relationships/image" Target="media/image5.jpeg"/><Relationship Id="rId89" Type="http://schemas.openxmlformats.org/officeDocument/2006/relationships/image" Target="media/image46.emf"/><Relationship Id="rId88" Type="http://schemas.openxmlformats.org/officeDocument/2006/relationships/oleObject" Target="embeddings/oleObject39.bin"/><Relationship Id="rId87" Type="http://schemas.openxmlformats.org/officeDocument/2006/relationships/image" Target="media/image45.emf"/><Relationship Id="rId86" Type="http://schemas.openxmlformats.org/officeDocument/2006/relationships/oleObject" Target="embeddings/oleObject38.bin"/><Relationship Id="rId85" Type="http://schemas.openxmlformats.org/officeDocument/2006/relationships/image" Target="media/image44.emf"/><Relationship Id="rId84" Type="http://schemas.openxmlformats.org/officeDocument/2006/relationships/oleObject" Target="embeddings/oleObject37.bin"/><Relationship Id="rId83" Type="http://schemas.openxmlformats.org/officeDocument/2006/relationships/image" Target="media/image43.emf"/><Relationship Id="rId82" Type="http://schemas.openxmlformats.org/officeDocument/2006/relationships/oleObject" Target="embeddings/oleObject36.bin"/><Relationship Id="rId81" Type="http://schemas.openxmlformats.org/officeDocument/2006/relationships/image" Target="media/image42.emf"/><Relationship Id="rId80" Type="http://schemas.openxmlformats.org/officeDocument/2006/relationships/oleObject" Target="embeddings/oleObject35.bin"/><Relationship Id="rId8" Type="http://schemas.openxmlformats.org/officeDocument/2006/relationships/image" Target="media/image4.jpeg"/><Relationship Id="rId79" Type="http://schemas.openxmlformats.org/officeDocument/2006/relationships/image" Target="media/image41.emf"/><Relationship Id="rId78" Type="http://schemas.openxmlformats.org/officeDocument/2006/relationships/oleObject" Target="embeddings/oleObject34.bin"/><Relationship Id="rId77" Type="http://schemas.openxmlformats.org/officeDocument/2006/relationships/image" Target="media/image40.emf"/><Relationship Id="rId76" Type="http://schemas.openxmlformats.org/officeDocument/2006/relationships/oleObject" Target="embeddings/oleObject33.bin"/><Relationship Id="rId75" Type="http://schemas.openxmlformats.org/officeDocument/2006/relationships/image" Target="media/image39.emf"/><Relationship Id="rId74" Type="http://schemas.openxmlformats.org/officeDocument/2006/relationships/oleObject" Target="embeddings/oleObject32.bin"/><Relationship Id="rId73" Type="http://schemas.openxmlformats.org/officeDocument/2006/relationships/image" Target="media/image38.emf"/><Relationship Id="rId72" Type="http://schemas.openxmlformats.org/officeDocument/2006/relationships/oleObject" Target="embeddings/oleObject31.bin"/><Relationship Id="rId71" Type="http://schemas.openxmlformats.org/officeDocument/2006/relationships/image" Target="media/image37.emf"/><Relationship Id="rId70" Type="http://schemas.openxmlformats.org/officeDocument/2006/relationships/oleObject" Target="embeddings/oleObject30.bin"/><Relationship Id="rId7" Type="http://schemas.openxmlformats.org/officeDocument/2006/relationships/image" Target="media/image3.jpeg"/><Relationship Id="rId69" Type="http://schemas.openxmlformats.org/officeDocument/2006/relationships/image" Target="media/image36.emf"/><Relationship Id="rId68" Type="http://schemas.openxmlformats.org/officeDocument/2006/relationships/oleObject" Target="embeddings/oleObject29.bin"/><Relationship Id="rId67" Type="http://schemas.openxmlformats.org/officeDocument/2006/relationships/image" Target="media/image35.emf"/><Relationship Id="rId66" Type="http://schemas.openxmlformats.org/officeDocument/2006/relationships/oleObject" Target="embeddings/oleObject28.bin"/><Relationship Id="rId65" Type="http://schemas.openxmlformats.org/officeDocument/2006/relationships/image" Target="media/image34.emf"/><Relationship Id="rId64" Type="http://schemas.openxmlformats.org/officeDocument/2006/relationships/oleObject" Target="embeddings/oleObject27.bin"/><Relationship Id="rId63" Type="http://schemas.openxmlformats.org/officeDocument/2006/relationships/image" Target="media/image33.emf"/><Relationship Id="rId62" Type="http://schemas.openxmlformats.org/officeDocument/2006/relationships/oleObject" Target="embeddings/oleObject26.bin"/><Relationship Id="rId61" Type="http://schemas.openxmlformats.org/officeDocument/2006/relationships/image" Target="media/image32.emf"/><Relationship Id="rId60" Type="http://schemas.openxmlformats.org/officeDocument/2006/relationships/oleObject" Target="embeddings/oleObject25.bin"/><Relationship Id="rId6" Type="http://schemas.openxmlformats.org/officeDocument/2006/relationships/image" Target="media/image2.jpeg"/><Relationship Id="rId59" Type="http://schemas.openxmlformats.org/officeDocument/2006/relationships/image" Target="media/image31.emf"/><Relationship Id="rId58" Type="http://schemas.openxmlformats.org/officeDocument/2006/relationships/oleObject" Target="embeddings/oleObject24.bin"/><Relationship Id="rId57" Type="http://schemas.openxmlformats.org/officeDocument/2006/relationships/image" Target="media/image30.emf"/><Relationship Id="rId56" Type="http://schemas.openxmlformats.org/officeDocument/2006/relationships/oleObject" Target="embeddings/oleObject23.bin"/><Relationship Id="rId55" Type="http://schemas.openxmlformats.org/officeDocument/2006/relationships/image" Target="media/image29.emf"/><Relationship Id="rId54" Type="http://schemas.openxmlformats.org/officeDocument/2006/relationships/oleObject" Target="embeddings/oleObject22.bin"/><Relationship Id="rId53" Type="http://schemas.openxmlformats.org/officeDocument/2006/relationships/image" Target="media/image28.emf"/><Relationship Id="rId52" Type="http://schemas.openxmlformats.org/officeDocument/2006/relationships/oleObject" Target="embeddings/oleObject21.bin"/><Relationship Id="rId51" Type="http://schemas.openxmlformats.org/officeDocument/2006/relationships/image" Target="media/image27.emf"/><Relationship Id="rId50" Type="http://schemas.openxmlformats.org/officeDocument/2006/relationships/oleObject" Target="embeddings/oleObject20.bin"/><Relationship Id="rId5" Type="http://schemas.openxmlformats.org/officeDocument/2006/relationships/image" Target="media/image1.wmf"/><Relationship Id="rId49" Type="http://schemas.openxmlformats.org/officeDocument/2006/relationships/image" Target="media/image26.emf"/><Relationship Id="rId48" Type="http://schemas.openxmlformats.org/officeDocument/2006/relationships/oleObject" Target="embeddings/oleObject19.bin"/><Relationship Id="rId47" Type="http://schemas.openxmlformats.org/officeDocument/2006/relationships/image" Target="media/image25.emf"/><Relationship Id="rId46" Type="http://schemas.openxmlformats.org/officeDocument/2006/relationships/oleObject" Target="embeddings/oleObject18.bin"/><Relationship Id="rId45" Type="http://schemas.openxmlformats.org/officeDocument/2006/relationships/image" Target="media/image24.emf"/><Relationship Id="rId44" Type="http://schemas.openxmlformats.org/officeDocument/2006/relationships/oleObject" Target="embeddings/oleObject17.bin"/><Relationship Id="rId43" Type="http://schemas.openxmlformats.org/officeDocument/2006/relationships/image" Target="media/image23.emf"/><Relationship Id="rId42" Type="http://schemas.openxmlformats.org/officeDocument/2006/relationships/oleObject" Target="embeddings/oleObject16.bin"/><Relationship Id="rId41" Type="http://schemas.openxmlformats.org/officeDocument/2006/relationships/image" Target="media/image22.emf"/><Relationship Id="rId40" Type="http://schemas.openxmlformats.org/officeDocument/2006/relationships/oleObject" Target="embeddings/oleObject15.bin"/><Relationship Id="rId4" Type="http://schemas.openxmlformats.org/officeDocument/2006/relationships/theme" Target="theme/theme1.xml"/><Relationship Id="rId39" Type="http://schemas.openxmlformats.org/officeDocument/2006/relationships/image" Target="media/image21.emf"/><Relationship Id="rId38" Type="http://schemas.openxmlformats.org/officeDocument/2006/relationships/oleObject" Target="embeddings/oleObject14.bin"/><Relationship Id="rId37" Type="http://schemas.openxmlformats.org/officeDocument/2006/relationships/image" Target="media/image20.emf"/><Relationship Id="rId36" Type="http://schemas.openxmlformats.org/officeDocument/2006/relationships/oleObject" Target="embeddings/oleObject13.bin"/><Relationship Id="rId35" Type="http://schemas.openxmlformats.org/officeDocument/2006/relationships/image" Target="media/image19.emf"/><Relationship Id="rId34" Type="http://schemas.openxmlformats.org/officeDocument/2006/relationships/oleObject" Target="embeddings/oleObject12.bin"/><Relationship Id="rId33" Type="http://schemas.openxmlformats.org/officeDocument/2006/relationships/image" Target="media/image18.emf"/><Relationship Id="rId32" Type="http://schemas.openxmlformats.org/officeDocument/2006/relationships/oleObject" Target="embeddings/oleObject11.bin"/><Relationship Id="rId31" Type="http://schemas.openxmlformats.org/officeDocument/2006/relationships/image" Target="media/image17.emf"/><Relationship Id="rId30" Type="http://schemas.openxmlformats.org/officeDocument/2006/relationships/oleObject" Target="embeddings/oleObject10.bin"/><Relationship Id="rId3" Type="http://schemas.openxmlformats.org/officeDocument/2006/relationships/header" Target="header1.xml"/><Relationship Id="rId29" Type="http://schemas.openxmlformats.org/officeDocument/2006/relationships/image" Target="media/image16.emf"/><Relationship Id="rId28" Type="http://schemas.openxmlformats.org/officeDocument/2006/relationships/oleObject" Target="embeddings/oleObject9.bin"/><Relationship Id="rId27" Type="http://schemas.openxmlformats.org/officeDocument/2006/relationships/image" Target="media/image15.emf"/><Relationship Id="rId26" Type="http://schemas.openxmlformats.org/officeDocument/2006/relationships/oleObject" Target="embeddings/oleObject8.bin"/><Relationship Id="rId25" Type="http://schemas.openxmlformats.org/officeDocument/2006/relationships/image" Target="media/image14.emf"/><Relationship Id="rId24" Type="http://schemas.openxmlformats.org/officeDocument/2006/relationships/oleObject" Target="embeddings/oleObject7.bin"/><Relationship Id="rId23" Type="http://schemas.openxmlformats.org/officeDocument/2006/relationships/image" Target="media/image13.emf"/><Relationship Id="rId22" Type="http://schemas.openxmlformats.org/officeDocument/2006/relationships/oleObject" Target="embeddings/oleObject6.bin"/><Relationship Id="rId21" Type="http://schemas.openxmlformats.org/officeDocument/2006/relationships/image" Target="media/image12.emf"/><Relationship Id="rId20" Type="http://schemas.openxmlformats.org/officeDocument/2006/relationships/oleObject" Target="embeddings/oleObject5.bin"/><Relationship Id="rId2" Type="http://schemas.openxmlformats.org/officeDocument/2006/relationships/settings" Target="settings.xml"/><Relationship Id="rId19" Type="http://schemas.openxmlformats.org/officeDocument/2006/relationships/image" Target="media/image11.emf"/><Relationship Id="rId18" Type="http://schemas.openxmlformats.org/officeDocument/2006/relationships/oleObject" Target="embeddings/oleObject4.bin"/><Relationship Id="rId17" Type="http://schemas.openxmlformats.org/officeDocument/2006/relationships/image" Target="media/image10.emf"/><Relationship Id="rId16" Type="http://schemas.openxmlformats.org/officeDocument/2006/relationships/oleObject" Target="embeddings/oleObject3.bin"/><Relationship Id="rId15" Type="http://schemas.openxmlformats.org/officeDocument/2006/relationships/image" Target="media/image9.emf"/><Relationship Id="rId14" Type="http://schemas.openxmlformats.org/officeDocument/2006/relationships/oleObject" Target="embeddings/oleObject2.bin"/><Relationship Id="rId13" Type="http://schemas.openxmlformats.org/officeDocument/2006/relationships/image" Target="media/image8.emf"/><Relationship Id="rId12" Type="http://schemas.openxmlformats.org/officeDocument/2006/relationships/oleObject" Target="embeddings/oleObject1.bin"/><Relationship Id="rId11" Type="http://schemas.openxmlformats.org/officeDocument/2006/relationships/image" Target="media/image7.jpeg"/><Relationship Id="rId105" Type="http://schemas.openxmlformats.org/officeDocument/2006/relationships/fontTable" Target="fontTable.xml"/><Relationship Id="rId104" Type="http://schemas.openxmlformats.org/officeDocument/2006/relationships/customXml" Target="../customXml/item2.xml"/><Relationship Id="rId103" Type="http://schemas.openxmlformats.org/officeDocument/2006/relationships/numbering" Target="numbering.xml"/><Relationship Id="rId102" Type="http://schemas.openxmlformats.org/officeDocument/2006/relationships/customXml" Target="../customXml/item1.xml"/><Relationship Id="rId101" Type="http://schemas.openxmlformats.org/officeDocument/2006/relationships/image" Target="media/image53.jpeg"/><Relationship Id="rId100" Type="http://schemas.openxmlformats.org/officeDocument/2006/relationships/image" Target="media/image52.emf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124"/>
    <customShpInfo spid="_x0000_s2125"/>
    <customShpInfo spid="_x0000_s2123"/>
    <customShpInfo spid="_x0000_s2121"/>
    <customShpInfo spid="_x0000_s2122"/>
    <customShpInfo spid="_x0000_s212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24E463-CBDB-4D4A-8B85-2F094046156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蓝凌电脑0412 17:19</Company>
  <Pages>8</Pages>
  <Words>814</Words>
  <Characters>4641</Characters>
  <Lines>38</Lines>
  <Paragraphs>10</Paragraphs>
  <ScaleCrop>false</ScaleCrop>
  <LinksUpToDate>false</LinksUpToDate>
  <CharactersWithSpaces>5445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2012-09-05T10:14:00Z</dcterms:created>
  <dc:creator>999宝藏网</dc:creator>
  <cp:lastModifiedBy>陈远</cp:lastModifiedBy>
  <dcterms:modified xsi:type="dcterms:W3CDTF">2017-01-12T09:42:57Z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